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0E7B7E">
      <w:pPr>
        <w:pStyle w:val="a3"/>
        <w:pBdr>
          <w:bottom w:val="none" w:sz="0" w:space="0" w:color="auto"/>
        </w:pBdr>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w:t>
      </w:r>
      <w:r w:rsidR="000F34A4">
        <w:rPr>
          <w:rFonts w:ascii="Arial" w:eastAsia="宋体" w:hAnsi="Arial" w:cs="Arial"/>
          <w:b/>
          <w:sz w:val="24"/>
          <w:lang w:val="en-GB" w:eastAsia="ko-KR"/>
        </w:rPr>
        <w:t>7</w:t>
      </w:r>
      <w:r w:rsidR="000E7B7E">
        <w:rPr>
          <w:rFonts w:ascii="Arial" w:eastAsia="宋体" w:hAnsi="Arial" w:cs="Arial"/>
          <w:b/>
          <w:sz w:val="24"/>
          <w:lang w:val="en-GB" w:eastAsia="ko-KR"/>
        </w:rPr>
        <w:tab/>
      </w:r>
      <w:r>
        <w:rPr>
          <w:rFonts w:ascii="Arial" w:eastAsia="宋体" w:hAnsi="Arial" w:cs="Arial"/>
          <w:b/>
          <w:sz w:val="24"/>
          <w:lang w:val="en-GB" w:eastAsia="ko-KR"/>
        </w:rPr>
        <w:tab/>
      </w:r>
      <w:r w:rsidR="00516C00" w:rsidRPr="00516C00">
        <w:rPr>
          <w:rFonts w:ascii="Arial" w:eastAsia="宋体" w:hAnsi="Arial" w:cs="Arial"/>
          <w:b/>
          <w:sz w:val="24"/>
          <w:lang w:val="en-GB" w:eastAsia="ko-KR"/>
        </w:rPr>
        <w:t>R4-2</w:t>
      </w:r>
      <w:r w:rsidR="001477BA">
        <w:rPr>
          <w:rFonts w:ascii="Arial" w:eastAsia="宋体" w:hAnsi="Arial" w:cs="Arial"/>
          <w:b/>
          <w:sz w:val="24"/>
          <w:lang w:val="en-GB" w:eastAsia="ko-KR"/>
        </w:rPr>
        <w:t>30</w:t>
      </w:r>
      <w:r w:rsidR="0063593F">
        <w:rPr>
          <w:rFonts w:ascii="Arial" w:eastAsia="宋体" w:hAnsi="Arial" w:cs="Arial"/>
          <w:b/>
          <w:sz w:val="24"/>
          <w:lang w:val="en-GB"/>
        </w:rPr>
        <w:t>7950</w:t>
      </w:r>
    </w:p>
    <w:p w:rsidR="00A44F96" w:rsidRPr="00B40311" w:rsidRDefault="000F34A4"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Incheon, KR,</w:t>
      </w:r>
      <w:r w:rsidRPr="00902E98">
        <w:rPr>
          <w:rFonts w:ascii="Arial" w:eastAsia="宋体" w:hAnsi="Arial" w:cs="Arial"/>
          <w:b/>
          <w:sz w:val="24"/>
          <w:lang w:val="en-GB" w:eastAsia="ko-KR"/>
        </w:rPr>
        <w:t xml:space="preserve"> </w:t>
      </w:r>
      <w:r>
        <w:rPr>
          <w:rFonts w:ascii="Arial" w:eastAsia="宋体" w:hAnsi="Arial" w:cs="Arial"/>
          <w:b/>
          <w:sz w:val="24"/>
          <w:lang w:val="en-GB" w:eastAsia="ko-KR"/>
        </w:rPr>
        <w:t>22</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May </w:t>
      </w:r>
      <w:r w:rsidRPr="00902E98">
        <w:rPr>
          <w:rFonts w:ascii="Arial" w:eastAsia="宋体" w:hAnsi="Arial" w:cs="Arial"/>
          <w:b/>
          <w:sz w:val="24"/>
          <w:lang w:val="en-GB" w:eastAsia="ko-KR"/>
        </w:rPr>
        <w:t xml:space="preserve">– </w:t>
      </w:r>
      <w:r>
        <w:rPr>
          <w:rFonts w:ascii="Arial" w:eastAsia="宋体" w:hAnsi="Arial" w:cs="Arial"/>
          <w:b/>
          <w:sz w:val="24"/>
          <w:lang w:val="en-GB" w:eastAsia="ko-KR"/>
        </w:rPr>
        <w:t>26</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May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016112">
        <w:rPr>
          <w:rFonts w:ascii="Arial" w:eastAsia="宋体" w:hAnsi="Arial" w:cs="Arial"/>
          <w:b/>
          <w:sz w:val="24"/>
          <w:lang w:val="en-GB" w:eastAsia="ko-KR"/>
        </w:rPr>
        <w:t>Discussion on</w:t>
      </w:r>
      <w:r w:rsidR="00F977A9">
        <w:rPr>
          <w:rFonts w:ascii="Arial" w:eastAsia="宋体" w:hAnsi="Arial" w:cs="Arial"/>
          <w:b/>
          <w:sz w:val="24"/>
          <w:lang w:val="en-GB" w:eastAsia="ko-KR"/>
        </w:rPr>
        <w:t xml:space="preserve"> </w:t>
      </w:r>
      <w:r w:rsidR="000518EF" w:rsidRPr="000518EF">
        <w:rPr>
          <w:rFonts w:ascii="Arial" w:eastAsia="宋体" w:hAnsi="Arial" w:cs="Arial"/>
          <w:b/>
          <w:sz w:val="24"/>
          <w:lang w:val="en-GB"/>
        </w:rPr>
        <w:t xml:space="preserve">L1/L2 based inter-cell mobility </w:t>
      </w:r>
      <w:r w:rsidR="004B5EA6">
        <w:rPr>
          <w:rFonts w:ascii="Arial" w:eastAsia="宋体" w:hAnsi="Arial" w:cs="Arial"/>
          <w:b/>
          <w:sz w:val="24"/>
          <w:lang w:val="en-GB"/>
        </w:rPr>
        <w:t>delay requirement</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63593F" w:rsidRPr="0063593F">
        <w:rPr>
          <w:rFonts w:ascii="Arial" w:eastAsia="宋体" w:hAnsi="Arial" w:cs="Arial"/>
          <w:b/>
          <w:sz w:val="24"/>
          <w:lang w:val="en-GB"/>
        </w:rPr>
        <w:t>8</w:t>
      </w:r>
      <w:r w:rsidR="00F4011D" w:rsidRPr="0063593F">
        <w:rPr>
          <w:rFonts w:ascii="Arial" w:eastAsia="宋体" w:hAnsi="Arial" w:cs="Arial"/>
          <w:b/>
          <w:sz w:val="24"/>
          <w:lang w:val="en-GB"/>
        </w:rPr>
        <w:t>.25.2.3</w:t>
      </w:r>
      <w:bookmarkStart w:id="0" w:name="_GoBack"/>
      <w:bookmarkEnd w:id="0"/>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432A04">
        <w:rPr>
          <w:rFonts w:ascii="Times New Roman" w:hAnsi="Times New Roman" w:cs="Times New Roman"/>
          <w:sz w:val="20"/>
          <w:szCs w:val="20"/>
        </w:rPr>
        <w:t>4</w:t>
      </w:r>
      <w:r w:rsidR="00F301DE">
        <w:rPr>
          <w:rFonts w:ascii="Times New Roman" w:hAnsi="Times New Roman" w:cs="Times New Roman"/>
          <w:sz w:val="20"/>
          <w:szCs w:val="20"/>
        </w:rPr>
        <w:t>#</w:t>
      </w:r>
      <w:r w:rsidR="00432A04">
        <w:rPr>
          <w:rFonts w:ascii="Times New Roman" w:hAnsi="Times New Roman" w:cs="Times New Roman"/>
          <w:sz w:val="20"/>
          <w:szCs w:val="20"/>
        </w:rPr>
        <w:t>10</w:t>
      </w:r>
      <w:r w:rsidR="009F3040">
        <w:rPr>
          <w:rFonts w:ascii="Times New Roman" w:hAnsi="Times New Roman" w:cs="Times New Roman"/>
          <w:sz w:val="20"/>
          <w:szCs w:val="20"/>
        </w:rPr>
        <w:t>6</w:t>
      </w:r>
      <w:r w:rsidR="000F34A4">
        <w:rPr>
          <w:rFonts w:ascii="Times New Roman" w:hAnsi="Times New Roman" w:cs="Times New Roman"/>
          <w:sz w:val="20"/>
          <w:szCs w:val="20"/>
        </w:rPr>
        <w:t>bis-e</w:t>
      </w:r>
      <w:r>
        <w:rPr>
          <w:rFonts w:ascii="Times New Roman" w:hAnsi="Times New Roman" w:cs="Times New Roman"/>
          <w:sz w:val="20"/>
          <w:szCs w:val="20"/>
        </w:rPr>
        <w:t xml:space="preserve"> meeting, </w:t>
      </w:r>
      <w:r w:rsidR="009F3040">
        <w:rPr>
          <w:rFonts w:ascii="Times New Roman" w:hAnsi="Times New Roman" w:cs="Times New Roman"/>
          <w:sz w:val="20"/>
          <w:szCs w:val="20"/>
        </w:rPr>
        <w:t>RAN4 had</w:t>
      </w:r>
      <w:r w:rsidR="001C2469">
        <w:rPr>
          <w:rFonts w:ascii="Times New Roman" w:hAnsi="Times New Roman" w:cs="Times New Roman"/>
          <w:sz w:val="20"/>
          <w:szCs w:val="20"/>
        </w:rPr>
        <w:t xml:space="preserve"> some discussion on</w:t>
      </w:r>
      <w:r w:rsidR="00016112">
        <w:rPr>
          <w:rFonts w:ascii="Times New Roman" w:hAnsi="Times New Roman" w:cs="Times New Roman"/>
          <w:sz w:val="20"/>
          <w:szCs w:val="20"/>
        </w:rPr>
        <w:t xml:space="preserve"> </w:t>
      </w:r>
      <w:r w:rsidR="009F3040">
        <w:rPr>
          <w:rFonts w:ascii="Times New Roman" w:hAnsi="Times New Roman" w:cs="Times New Roman"/>
          <w:sz w:val="20"/>
          <w:szCs w:val="20"/>
        </w:rPr>
        <w:t xml:space="preserve">the delay of </w:t>
      </w:r>
      <w:r w:rsidR="00016112">
        <w:rPr>
          <w:rFonts w:ascii="Times New Roman" w:hAnsi="Times New Roman" w:cs="Times New Roman"/>
          <w:sz w:val="20"/>
          <w:szCs w:val="20"/>
        </w:rPr>
        <w:t>L1/L2 based inter-cell mobility</w:t>
      </w:r>
      <w:r w:rsidR="001C2469">
        <w:rPr>
          <w:rFonts w:ascii="Times New Roman" w:hAnsi="Times New Roman" w:cs="Times New Roman"/>
          <w:sz w:val="20"/>
          <w:szCs w:val="20"/>
        </w:rPr>
        <w:t>, and the related WF was approved in [1]</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B13C4D">
        <w:rPr>
          <w:rFonts w:ascii="Times New Roman" w:hAnsi="Times New Roman" w:cs="Times New Roman" w:hint="eastAsia"/>
          <w:sz w:val="20"/>
          <w:szCs w:val="20"/>
        </w:rPr>
        <w:t>L1</w:t>
      </w:r>
      <w:r w:rsidR="00B13C4D">
        <w:rPr>
          <w:rFonts w:ascii="Times New Roman" w:hAnsi="Times New Roman" w:cs="Times New Roman"/>
          <w:sz w:val="20"/>
          <w:szCs w:val="20"/>
        </w:rPr>
        <w:t>/L2 based inter-cell mobility delay</w:t>
      </w:r>
      <w:r w:rsidR="00B54874">
        <w:rPr>
          <w:rFonts w:ascii="Times New Roman" w:hAnsi="Times New Roman" w:cs="Times New Roman"/>
          <w:sz w:val="20"/>
          <w:szCs w:val="20"/>
        </w:rPr>
        <w:t xml:space="preserve"> requirements </w:t>
      </w:r>
      <w:r>
        <w:rPr>
          <w:rFonts w:ascii="Times New Roman" w:hAnsi="Times New Roman" w:cs="Times New Roman"/>
          <w:sz w:val="20"/>
          <w:szCs w:val="20"/>
        </w:rPr>
        <w:t>and provide our proposals.</w:t>
      </w:r>
    </w:p>
    <w:p w:rsidR="00590CDD" w:rsidRDefault="000D163E" w:rsidP="009072EE">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p w:rsidR="00936C4E" w:rsidRPr="00936C4E" w:rsidRDefault="00936C4E" w:rsidP="00936C4E">
      <w:pPr>
        <w:rPr>
          <w:rFonts w:ascii="Times New Roman" w:hAnsi="Times New Roman" w:cs="Times New Roman"/>
          <w:b/>
          <w:sz w:val="16"/>
          <w:u w:val="single"/>
          <w:lang w:val="en-GB" w:eastAsia="en-US"/>
        </w:rPr>
      </w:pPr>
      <w:r w:rsidRPr="00936C4E">
        <w:rPr>
          <w:rFonts w:ascii="Times New Roman" w:hAnsi="Times New Roman" w:cs="Times New Roman"/>
          <w:b/>
          <w:sz w:val="20"/>
          <w:szCs w:val="16"/>
          <w:u w:val="single"/>
        </w:rPr>
        <w:t>General and Principles</w:t>
      </w:r>
    </w:p>
    <w:tbl>
      <w:tblPr>
        <w:tblW w:w="8417"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7"/>
      </w:tblGrid>
      <w:tr w:rsidR="000D645A" w:rsidTr="000D645A">
        <w:trPr>
          <w:trHeight w:val="1009"/>
        </w:trPr>
        <w:tc>
          <w:tcPr>
            <w:tcW w:w="8417" w:type="dxa"/>
          </w:tcPr>
          <w:p w:rsidR="000D42C4" w:rsidRPr="000D42C4" w:rsidRDefault="000D42C4" w:rsidP="000D42C4">
            <w:pPr>
              <w:spacing w:afterLines="50" w:after="156"/>
              <w:rPr>
                <w:rFonts w:ascii="Times New Roman" w:hAnsi="Times New Roman" w:cs="Times New Roman"/>
                <w:b/>
                <w:sz w:val="20"/>
                <w:szCs w:val="20"/>
                <w:u w:val="single"/>
              </w:rPr>
            </w:pPr>
            <w:r w:rsidRPr="000D42C4">
              <w:rPr>
                <w:rFonts w:ascii="Times New Roman" w:hAnsi="Times New Roman" w:cs="Times New Roman"/>
                <w:b/>
                <w:sz w:val="20"/>
                <w:szCs w:val="20"/>
                <w:u w:val="single"/>
              </w:rPr>
              <w:t>Issue 3-1-5: SpCell cell switch delay requirements for SpCell change with SCell change</w:t>
            </w:r>
          </w:p>
          <w:p w:rsidR="000D42C4" w:rsidRPr="000D42C4" w:rsidRDefault="000D42C4" w:rsidP="000D42C4">
            <w:pPr>
              <w:spacing w:afterLines="50" w:after="156"/>
              <w:rPr>
                <w:rFonts w:ascii="Times New Roman" w:hAnsi="Times New Roman" w:cs="Times New Roman"/>
                <w:sz w:val="20"/>
                <w:szCs w:val="20"/>
              </w:rPr>
            </w:pPr>
            <w:r w:rsidRPr="000D42C4">
              <w:rPr>
                <w:rFonts w:ascii="Times New Roman" w:hAnsi="Times New Roman" w:cs="Times New Roman"/>
                <w:b/>
                <w:sz w:val="20"/>
                <w:szCs w:val="20"/>
              </w:rPr>
              <w:t>&lt; Way forward &gt;</w:t>
            </w:r>
            <w:r w:rsidRPr="000D42C4">
              <w:rPr>
                <w:rFonts w:ascii="Times New Roman" w:hAnsi="Times New Roman" w:cs="Times New Roman"/>
                <w:sz w:val="20"/>
                <w:szCs w:val="20"/>
              </w:rPr>
              <w:t>: FFS the following options</w:t>
            </w:r>
          </w:p>
          <w:p w:rsidR="000D42C4" w:rsidRPr="000D42C4" w:rsidRDefault="000D42C4" w:rsidP="000D42C4">
            <w:pPr>
              <w:pStyle w:val="a7"/>
              <w:numPr>
                <w:ilvl w:val="1"/>
                <w:numId w:val="5"/>
              </w:numPr>
              <w:autoSpaceDN w:val="0"/>
              <w:spacing w:after="120"/>
              <w:contextualSpacing w:val="0"/>
              <w:rPr>
                <w:sz w:val="20"/>
                <w:szCs w:val="20"/>
                <w:lang w:eastAsia="zh-CN"/>
              </w:rPr>
            </w:pPr>
            <w:r w:rsidRPr="000D42C4">
              <w:rPr>
                <w:sz w:val="20"/>
                <w:szCs w:val="20"/>
                <w:lang w:eastAsia="zh-CN"/>
              </w:rPr>
              <w:t xml:space="preserve">Option 1: </w:t>
            </w:r>
            <w:r w:rsidRPr="000D42C4">
              <w:rPr>
                <w:sz w:val="20"/>
                <w:szCs w:val="20"/>
              </w:rPr>
              <w:t>For the scenario “PCell change with SCell change”, PCell switch delay is not extended by SCell changes, i.e., UE is supposed to perform SCell change after cell switch of PCell is finished.</w:t>
            </w:r>
          </w:p>
          <w:p w:rsidR="000D42C4" w:rsidRPr="000D42C4" w:rsidRDefault="000D42C4" w:rsidP="000D42C4">
            <w:pPr>
              <w:pStyle w:val="a7"/>
              <w:numPr>
                <w:ilvl w:val="1"/>
                <w:numId w:val="5"/>
              </w:numPr>
              <w:autoSpaceDN w:val="0"/>
              <w:spacing w:after="120"/>
              <w:contextualSpacing w:val="0"/>
              <w:rPr>
                <w:sz w:val="20"/>
                <w:szCs w:val="20"/>
                <w:lang w:eastAsia="zh-CN"/>
              </w:rPr>
            </w:pPr>
            <w:r w:rsidRPr="000D42C4">
              <w:rPr>
                <w:sz w:val="20"/>
                <w:szCs w:val="20"/>
                <w:lang w:eastAsia="zh-CN"/>
              </w:rPr>
              <w:t>Option 2: FFS</w:t>
            </w:r>
          </w:p>
          <w:p w:rsidR="000D42C4" w:rsidRPr="000D42C4" w:rsidRDefault="000D42C4" w:rsidP="000D42C4">
            <w:pPr>
              <w:spacing w:afterLines="50" w:after="156"/>
              <w:rPr>
                <w:rFonts w:ascii="Times New Roman" w:hAnsi="Times New Roman" w:cs="Times New Roman"/>
                <w:b/>
                <w:sz w:val="20"/>
                <w:szCs w:val="20"/>
                <w:u w:val="single"/>
              </w:rPr>
            </w:pPr>
            <w:r w:rsidRPr="000D42C4">
              <w:rPr>
                <w:rFonts w:ascii="Times New Roman" w:hAnsi="Times New Roman" w:cs="Times New Roman"/>
                <w:b/>
                <w:sz w:val="20"/>
                <w:szCs w:val="20"/>
                <w:u w:val="single"/>
              </w:rPr>
              <w:t>Issue 3-1-6: LTM delay requirements</w:t>
            </w:r>
          </w:p>
          <w:p w:rsidR="000D42C4" w:rsidRPr="000D42C4" w:rsidRDefault="000D42C4" w:rsidP="000D42C4">
            <w:pPr>
              <w:rPr>
                <w:rFonts w:ascii="Times New Roman" w:hAnsi="Times New Roman" w:cs="Times New Roman"/>
                <w:i/>
                <w:color w:val="0070C0"/>
                <w:sz w:val="20"/>
                <w:szCs w:val="20"/>
              </w:rPr>
            </w:pPr>
            <w:r w:rsidRPr="000D42C4">
              <w:rPr>
                <w:rFonts w:ascii="Times New Roman" w:hAnsi="Times New Roman" w:cs="Times New Roman"/>
                <w:b/>
                <w:sz w:val="20"/>
                <w:szCs w:val="20"/>
              </w:rPr>
              <w:t>&lt; Way forward &gt;</w:t>
            </w:r>
            <w:r w:rsidRPr="000D42C4">
              <w:rPr>
                <w:rFonts w:ascii="Times New Roman" w:hAnsi="Times New Roman" w:cs="Times New Roman"/>
                <w:sz w:val="20"/>
                <w:szCs w:val="20"/>
              </w:rPr>
              <w:t>: FFS the following options</w:t>
            </w:r>
          </w:p>
          <w:p w:rsidR="000D42C4" w:rsidRPr="000D42C4" w:rsidRDefault="000D42C4" w:rsidP="000D42C4">
            <w:pPr>
              <w:pStyle w:val="a7"/>
              <w:numPr>
                <w:ilvl w:val="1"/>
                <w:numId w:val="5"/>
              </w:numPr>
              <w:autoSpaceDN w:val="0"/>
              <w:spacing w:after="120"/>
              <w:contextualSpacing w:val="0"/>
              <w:rPr>
                <w:sz w:val="20"/>
                <w:szCs w:val="20"/>
                <w:lang w:eastAsia="zh-CN"/>
              </w:rPr>
            </w:pPr>
            <w:r w:rsidRPr="000D42C4">
              <w:rPr>
                <w:sz w:val="20"/>
                <w:szCs w:val="20"/>
                <w:lang w:eastAsia="zh-CN"/>
              </w:rPr>
              <w:t xml:space="preserve">Option 1: </w:t>
            </w:r>
            <w:r w:rsidRPr="000D42C4">
              <w:rPr>
                <w:sz w:val="20"/>
                <w:szCs w:val="20"/>
              </w:rPr>
              <w:t>Not define the LTM delay requirement which starts from UE receives RRC configuration on candidate cell(s).</w:t>
            </w:r>
          </w:p>
          <w:p w:rsidR="00830A75" w:rsidRPr="000D42C4" w:rsidRDefault="000D42C4" w:rsidP="000D42C4">
            <w:pPr>
              <w:pStyle w:val="a7"/>
              <w:numPr>
                <w:ilvl w:val="1"/>
                <w:numId w:val="5"/>
              </w:numPr>
              <w:autoSpaceDN w:val="0"/>
              <w:spacing w:after="120"/>
              <w:contextualSpacing w:val="0"/>
              <w:rPr>
                <w:lang w:eastAsia="zh-CN"/>
              </w:rPr>
            </w:pPr>
            <w:r w:rsidRPr="000D42C4">
              <w:rPr>
                <w:sz w:val="20"/>
                <w:szCs w:val="20"/>
                <w:lang w:eastAsia="zh-CN"/>
              </w:rPr>
              <w:t>Option 2: FFS</w:t>
            </w:r>
          </w:p>
        </w:tc>
      </w:tr>
    </w:tbl>
    <w:p w:rsidR="008B00D3" w:rsidRDefault="001B22B6" w:rsidP="009F3040">
      <w:pPr>
        <w:rPr>
          <w:rFonts w:ascii="Times New Roman" w:hAnsi="Times New Roman" w:cs="Times New Roman"/>
          <w:sz w:val="20"/>
          <w:szCs w:val="20"/>
        </w:rPr>
      </w:pPr>
      <w:r>
        <w:rPr>
          <w:rFonts w:ascii="Times New Roman" w:hAnsi="Times New Roman" w:cs="Times New Roman"/>
          <w:sz w:val="20"/>
          <w:szCs w:val="20"/>
        </w:rPr>
        <w:t>For SpCell cell switch delay requirements for SpCell change with SCell change</w:t>
      </w:r>
      <w:r w:rsidR="000A5F87">
        <w:rPr>
          <w:rFonts w:ascii="Times New Roman" w:hAnsi="Times New Roman" w:cs="Times New Roman"/>
          <w:sz w:val="20"/>
          <w:szCs w:val="20"/>
        </w:rPr>
        <w:t xml:space="preserve">, </w:t>
      </w:r>
      <w:r>
        <w:rPr>
          <w:rFonts w:ascii="Times New Roman" w:hAnsi="Times New Roman" w:cs="Times New Roman"/>
          <w:sz w:val="20"/>
          <w:szCs w:val="20"/>
        </w:rPr>
        <w:t xml:space="preserve">we think the </w:t>
      </w:r>
      <w:r w:rsidR="00D36809">
        <w:rPr>
          <w:rFonts w:ascii="Times New Roman" w:hAnsi="Times New Roman" w:cs="Times New Roman"/>
          <w:sz w:val="20"/>
          <w:szCs w:val="20"/>
        </w:rPr>
        <w:t>SpCell</w:t>
      </w:r>
      <w:r>
        <w:rPr>
          <w:rFonts w:ascii="Times New Roman" w:hAnsi="Times New Roman" w:cs="Times New Roman"/>
          <w:sz w:val="20"/>
          <w:szCs w:val="20"/>
        </w:rPr>
        <w:t xml:space="preserve"> switch delay i</w:t>
      </w:r>
      <w:r w:rsidR="008B00D3">
        <w:rPr>
          <w:rFonts w:ascii="Times New Roman" w:hAnsi="Times New Roman" w:cs="Times New Roman"/>
          <w:sz w:val="20"/>
          <w:szCs w:val="20"/>
        </w:rPr>
        <w:t xml:space="preserve">s not extended by SCell change and the SCell change should be done after </w:t>
      </w:r>
      <w:r w:rsidR="00D36809">
        <w:rPr>
          <w:rFonts w:ascii="Times New Roman" w:hAnsi="Times New Roman" w:cs="Times New Roman"/>
          <w:sz w:val="20"/>
          <w:szCs w:val="20"/>
        </w:rPr>
        <w:t>SpCell</w:t>
      </w:r>
      <w:r w:rsidR="008B00D3">
        <w:rPr>
          <w:rFonts w:ascii="Times New Roman" w:hAnsi="Times New Roman" w:cs="Times New Roman"/>
          <w:sz w:val="20"/>
          <w:szCs w:val="20"/>
        </w:rPr>
        <w:t xml:space="preserve"> cell switch is complete, as the SMTC window of target SCell is based on the target </w:t>
      </w:r>
      <w:r w:rsidR="00D36809">
        <w:rPr>
          <w:rFonts w:ascii="Times New Roman" w:hAnsi="Times New Roman" w:cs="Times New Roman"/>
          <w:sz w:val="20"/>
          <w:szCs w:val="20"/>
        </w:rPr>
        <w:t>SpCell</w:t>
      </w:r>
      <w:r w:rsidR="008B00D3">
        <w:rPr>
          <w:rFonts w:ascii="Times New Roman" w:hAnsi="Times New Roman" w:cs="Times New Roman"/>
          <w:sz w:val="20"/>
          <w:szCs w:val="20"/>
        </w:rPr>
        <w:t>’s timing.</w:t>
      </w:r>
    </w:p>
    <w:p w:rsidR="008B00D3" w:rsidRPr="00D36809" w:rsidRDefault="008B00D3" w:rsidP="000865F1">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1</w:t>
      </w:r>
      <w:r w:rsidRPr="00A2575A">
        <w:rPr>
          <w:rFonts w:ascii="Times New Roman" w:hAnsi="Times New Roman" w:cs="Times New Roman"/>
          <w:b/>
          <w:sz w:val="20"/>
          <w:szCs w:val="20"/>
        </w:rPr>
        <w:t xml:space="preserve">: </w:t>
      </w:r>
      <w:r w:rsidR="00D36809" w:rsidRPr="00D36809">
        <w:rPr>
          <w:rFonts w:ascii="Times New Roman" w:hAnsi="Times New Roman" w:cs="Times New Roman"/>
          <w:b/>
          <w:sz w:val="20"/>
          <w:szCs w:val="20"/>
        </w:rPr>
        <w:t>For the scenario “SpCell change with SCell change”, SpCell switch delay is not extended by SCell changes, i.e., UE is supposed to perform SCell change after cell switch of SpCell is finished.</w:t>
      </w:r>
    </w:p>
    <w:p w:rsidR="009F3040" w:rsidRDefault="000865F1" w:rsidP="009F3040">
      <w:pPr>
        <w:rPr>
          <w:rFonts w:ascii="Times New Roman" w:hAnsi="Times New Roman" w:cs="Times New Roman"/>
          <w:sz w:val="20"/>
          <w:szCs w:val="20"/>
        </w:rPr>
      </w:pPr>
      <w:r>
        <w:rPr>
          <w:rFonts w:ascii="Times New Roman" w:hAnsi="Times New Roman" w:cs="Times New Roman"/>
          <w:sz w:val="20"/>
          <w:szCs w:val="20"/>
        </w:rPr>
        <w:t xml:space="preserve">For LTM delay requirements, </w:t>
      </w:r>
      <w:r w:rsidR="000A5F87">
        <w:rPr>
          <w:rFonts w:ascii="Times New Roman" w:hAnsi="Times New Roman" w:cs="Times New Roman"/>
          <w:sz w:val="20"/>
          <w:szCs w:val="20"/>
        </w:rPr>
        <w:t>RAN4</w:t>
      </w:r>
      <w:r>
        <w:rPr>
          <w:rFonts w:ascii="Times New Roman" w:hAnsi="Times New Roman" w:cs="Times New Roman"/>
          <w:sz w:val="20"/>
          <w:szCs w:val="20"/>
        </w:rPr>
        <w:t xml:space="preserve"> does not need to define the LTM delay requirement which starts from UE receives RRC configuration on candidate cell(s), as according to </w:t>
      </w:r>
      <w:r w:rsidR="00CA7B14">
        <w:rPr>
          <w:rFonts w:ascii="Times New Roman" w:hAnsi="Times New Roman" w:cs="Times New Roman"/>
          <w:sz w:val="20"/>
          <w:szCs w:val="20"/>
        </w:rPr>
        <w:t xml:space="preserve">signaling design in RAN2, the LTM procedure starts when the UE receives the cell switch command. </w:t>
      </w:r>
    </w:p>
    <w:p w:rsidR="007C3CB2" w:rsidRPr="009E2E85" w:rsidRDefault="007C3CB2" w:rsidP="007C3CB2">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sidR="00CA7B14">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 xml:space="preserve">RAN4 </w:t>
      </w:r>
      <w:r w:rsidR="00CA7B14">
        <w:rPr>
          <w:rFonts w:ascii="Times New Roman" w:hAnsi="Times New Roman" w:cs="Times New Roman"/>
          <w:b/>
          <w:sz w:val="20"/>
          <w:szCs w:val="20"/>
        </w:rPr>
        <w:t xml:space="preserve">not </w:t>
      </w:r>
      <w:r>
        <w:rPr>
          <w:rFonts w:ascii="Times New Roman" w:hAnsi="Times New Roman" w:cs="Times New Roman"/>
          <w:b/>
          <w:sz w:val="20"/>
          <w:szCs w:val="20"/>
        </w:rPr>
        <w:t xml:space="preserve">to </w:t>
      </w:r>
      <w:r w:rsidR="00CA7B14" w:rsidRPr="00CA7B14">
        <w:rPr>
          <w:rFonts w:ascii="Times New Roman" w:hAnsi="Times New Roman" w:cs="Times New Roman"/>
          <w:b/>
          <w:sz w:val="20"/>
          <w:szCs w:val="20"/>
        </w:rPr>
        <w:t xml:space="preserve">define the LTM delay requirement which starts from UE receives RRC </w:t>
      </w:r>
      <w:r w:rsidR="00CA7B14" w:rsidRPr="00CA7B14">
        <w:rPr>
          <w:rFonts w:ascii="Times New Roman" w:hAnsi="Times New Roman" w:cs="Times New Roman"/>
          <w:b/>
          <w:sz w:val="20"/>
          <w:szCs w:val="20"/>
        </w:rPr>
        <w:lastRenderedPageBreak/>
        <w:t>con</w:t>
      </w:r>
      <w:r w:rsidR="00CA7B14">
        <w:rPr>
          <w:rFonts w:ascii="Times New Roman" w:hAnsi="Times New Roman" w:cs="Times New Roman"/>
          <w:b/>
          <w:sz w:val="20"/>
          <w:szCs w:val="20"/>
        </w:rPr>
        <w:t>figuration on candidate cell(s)</w:t>
      </w:r>
      <w:r w:rsidRPr="00A2575A">
        <w:rPr>
          <w:rFonts w:ascii="Times New Roman" w:hAnsi="Times New Roman" w:cs="Times New Roman"/>
          <w:b/>
          <w:sz w:val="20"/>
          <w:szCs w:val="20"/>
        </w:rPr>
        <w:t>.</w:t>
      </w:r>
    </w:p>
    <w:p w:rsidR="00936C4E" w:rsidRPr="00936C4E" w:rsidRDefault="00936C4E" w:rsidP="00936C4E">
      <w:pPr>
        <w:rPr>
          <w:rFonts w:ascii="Times New Roman" w:hAnsi="Times New Roman" w:cs="Times New Roman"/>
          <w:b/>
          <w:sz w:val="20"/>
          <w:szCs w:val="16"/>
          <w:u w:val="single"/>
        </w:rPr>
      </w:pPr>
      <w:r w:rsidRPr="00936C4E">
        <w:rPr>
          <w:rFonts w:ascii="Times New Roman" w:hAnsi="Times New Roman" w:cs="Times New Roman"/>
          <w:b/>
          <w:sz w:val="20"/>
          <w:szCs w:val="16"/>
          <w:u w:val="single"/>
        </w:rPr>
        <w:t>Timeline of cell swith delay for Pcell/PSCell</w:t>
      </w:r>
    </w:p>
    <w:tbl>
      <w:tblPr>
        <w:tblW w:w="835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C3CB2" w:rsidTr="007C3CB2">
        <w:trPr>
          <w:trHeight w:val="656"/>
        </w:trPr>
        <w:tc>
          <w:tcPr>
            <w:tcW w:w="8357" w:type="dxa"/>
          </w:tcPr>
          <w:p w:rsidR="00A247A5" w:rsidRPr="00A247A5" w:rsidRDefault="00A247A5" w:rsidP="00A247A5">
            <w:pPr>
              <w:spacing w:afterLines="50" w:after="156"/>
              <w:rPr>
                <w:rFonts w:ascii="Times New Roman" w:hAnsi="Times New Roman" w:cs="Times New Roman"/>
                <w:b/>
                <w:sz w:val="20"/>
                <w:szCs w:val="20"/>
                <w:u w:val="single"/>
              </w:rPr>
            </w:pPr>
            <w:r w:rsidRPr="00A247A5">
              <w:rPr>
                <w:rFonts w:ascii="Times New Roman" w:hAnsi="Times New Roman" w:cs="Times New Roman"/>
                <w:b/>
                <w:sz w:val="20"/>
                <w:szCs w:val="20"/>
                <w:u w:val="single"/>
              </w:rPr>
              <w:t>Issue 3-2-1: Ending point of RACH-less cell switch delay for PCell/PSCell</w:t>
            </w:r>
          </w:p>
          <w:p w:rsidR="00A247A5" w:rsidRPr="00A247A5" w:rsidRDefault="00A247A5" w:rsidP="00A247A5">
            <w:pPr>
              <w:spacing w:afterLines="50" w:after="156"/>
              <w:rPr>
                <w:rFonts w:ascii="Times New Roman" w:hAnsi="Times New Roman" w:cs="Times New Roman"/>
                <w:b/>
                <w:sz w:val="20"/>
                <w:szCs w:val="20"/>
              </w:rPr>
            </w:pPr>
            <w:r w:rsidRPr="00A247A5">
              <w:rPr>
                <w:rFonts w:ascii="Times New Roman" w:hAnsi="Times New Roman" w:cs="Times New Roman"/>
                <w:b/>
                <w:sz w:val="20"/>
                <w:szCs w:val="20"/>
              </w:rPr>
              <w:t>&lt; Agreement&gt;:</w:t>
            </w:r>
          </w:p>
          <w:p w:rsidR="00A247A5" w:rsidRPr="00A247A5" w:rsidRDefault="00A247A5" w:rsidP="00A247A5">
            <w:pPr>
              <w:pStyle w:val="a7"/>
              <w:numPr>
                <w:ilvl w:val="1"/>
                <w:numId w:val="10"/>
              </w:numPr>
              <w:autoSpaceDN w:val="0"/>
              <w:spacing w:after="120"/>
              <w:contextualSpacing w:val="0"/>
              <w:rPr>
                <w:rFonts w:eastAsiaTheme="minorEastAsia"/>
                <w:iCs/>
                <w:sz w:val="20"/>
                <w:szCs w:val="20"/>
                <w:lang w:eastAsia="zh-CN"/>
              </w:rPr>
            </w:pPr>
            <w:r w:rsidRPr="00A247A5">
              <w:rPr>
                <w:color w:val="000000"/>
                <w:sz w:val="20"/>
                <w:szCs w:val="20"/>
                <w:lang w:eastAsia="zh-CN"/>
              </w:rPr>
              <w:t>Wait for more progress in RAN2</w:t>
            </w:r>
          </w:p>
          <w:p w:rsidR="00A247A5" w:rsidRPr="00A247A5" w:rsidRDefault="00A247A5" w:rsidP="00A247A5">
            <w:pPr>
              <w:spacing w:afterLines="50" w:after="156"/>
              <w:rPr>
                <w:rFonts w:ascii="Times New Roman" w:hAnsi="Times New Roman" w:cs="Times New Roman"/>
                <w:b/>
                <w:sz w:val="20"/>
                <w:szCs w:val="20"/>
                <w:u w:val="single"/>
              </w:rPr>
            </w:pPr>
            <w:r w:rsidRPr="00A247A5">
              <w:rPr>
                <w:rFonts w:ascii="Times New Roman" w:hAnsi="Times New Roman" w:cs="Times New Roman"/>
                <w:b/>
                <w:sz w:val="20"/>
                <w:szCs w:val="20"/>
                <w:u w:val="single"/>
              </w:rPr>
              <w:t>Issue 3-2-2: Procedure of cell switch</w:t>
            </w:r>
          </w:p>
          <w:p w:rsidR="00A247A5" w:rsidRPr="00A247A5" w:rsidRDefault="00A247A5" w:rsidP="00A247A5">
            <w:pPr>
              <w:spacing w:afterLines="50" w:after="156"/>
              <w:rPr>
                <w:rFonts w:ascii="Times New Roman" w:hAnsi="Times New Roman" w:cs="Times New Roman"/>
                <w:sz w:val="20"/>
                <w:szCs w:val="20"/>
              </w:rPr>
            </w:pPr>
            <w:r w:rsidRPr="00A247A5">
              <w:rPr>
                <w:rFonts w:ascii="Times New Roman" w:hAnsi="Times New Roman" w:cs="Times New Roman"/>
                <w:b/>
                <w:sz w:val="20"/>
                <w:szCs w:val="20"/>
              </w:rPr>
              <w:t>&lt; Way forward &gt;</w:t>
            </w:r>
            <w:r w:rsidRPr="00A247A5">
              <w:rPr>
                <w:rFonts w:ascii="Times New Roman" w:hAnsi="Times New Roman" w:cs="Times New Roman"/>
                <w:sz w:val="20"/>
                <w:szCs w:val="20"/>
              </w:rPr>
              <w:t>: FFS the following options</w:t>
            </w:r>
          </w:p>
          <w:p w:rsidR="00A247A5" w:rsidRPr="00A247A5" w:rsidRDefault="00A247A5" w:rsidP="00A247A5">
            <w:pPr>
              <w:pStyle w:val="a7"/>
              <w:numPr>
                <w:ilvl w:val="1"/>
                <w:numId w:val="10"/>
              </w:numPr>
              <w:autoSpaceDN w:val="0"/>
              <w:spacing w:after="120"/>
              <w:contextualSpacing w:val="0"/>
              <w:rPr>
                <w:color w:val="000000"/>
                <w:sz w:val="20"/>
                <w:szCs w:val="20"/>
                <w:lang w:eastAsia="zh-CN"/>
              </w:rPr>
            </w:pPr>
            <w:r w:rsidRPr="00A247A5">
              <w:rPr>
                <w:color w:val="000000"/>
                <w:sz w:val="20"/>
                <w:szCs w:val="20"/>
                <w:lang w:eastAsia="zh-CN"/>
              </w:rPr>
              <w:t>Option 1: Further discuss whether UE can perform T/F fine tracking (T</w:t>
            </w:r>
            <w:r w:rsidRPr="00A247A5">
              <w:rPr>
                <w:color w:val="000000"/>
                <w:sz w:val="20"/>
                <w:szCs w:val="20"/>
                <w:vertAlign w:val="subscript"/>
                <w:lang w:eastAsia="zh-CN"/>
              </w:rPr>
              <w:t>Δ</w:t>
            </w:r>
            <w:r w:rsidRPr="00A247A5">
              <w:rPr>
                <w:color w:val="000000"/>
                <w:sz w:val="20"/>
                <w:szCs w:val="20"/>
                <w:lang w:eastAsia="zh-CN"/>
              </w:rPr>
              <w:t>) if needed at first and then L1/L2/L3 processing (T</w:t>
            </w:r>
            <w:r w:rsidRPr="00A247A5">
              <w:rPr>
                <w:color w:val="000000"/>
                <w:sz w:val="20"/>
                <w:szCs w:val="20"/>
                <w:vertAlign w:val="subscript"/>
                <w:lang w:eastAsia="zh-CN"/>
              </w:rPr>
              <w:t>processing,2</w:t>
            </w:r>
            <w:r w:rsidRPr="00A247A5">
              <w:rPr>
                <w:color w:val="000000"/>
                <w:sz w:val="20"/>
                <w:szCs w:val="20"/>
                <w:lang w:eastAsia="zh-CN"/>
              </w:rPr>
              <w:t>) to reduce the interruption time during cell switch.</w:t>
            </w:r>
          </w:p>
          <w:p w:rsidR="00A247A5" w:rsidRPr="00A247A5" w:rsidRDefault="00A247A5" w:rsidP="00A247A5">
            <w:pPr>
              <w:pStyle w:val="a7"/>
              <w:numPr>
                <w:ilvl w:val="1"/>
                <w:numId w:val="10"/>
              </w:numPr>
              <w:autoSpaceDN w:val="0"/>
              <w:spacing w:after="120"/>
              <w:contextualSpacing w:val="0"/>
              <w:rPr>
                <w:color w:val="000000"/>
                <w:sz w:val="20"/>
                <w:szCs w:val="20"/>
                <w:lang w:eastAsia="zh-CN"/>
              </w:rPr>
            </w:pPr>
            <w:r w:rsidRPr="00A247A5">
              <w:rPr>
                <w:rFonts w:eastAsiaTheme="minorEastAsia"/>
                <w:color w:val="000000"/>
                <w:sz w:val="20"/>
                <w:szCs w:val="20"/>
                <w:lang w:eastAsia="zh-CN"/>
              </w:rPr>
              <w:t>Option 2:  Under the condition that target cell is known, UE can perform T/F fine tracking (</w:t>
            </w:r>
            <w:r w:rsidRPr="00A247A5">
              <w:rPr>
                <w:color w:val="000000"/>
                <w:sz w:val="20"/>
                <w:szCs w:val="20"/>
                <w:lang w:eastAsia="zh-CN"/>
              </w:rPr>
              <w:t>T</w:t>
            </w:r>
            <w:r w:rsidRPr="00A247A5">
              <w:rPr>
                <w:color w:val="000000"/>
                <w:sz w:val="20"/>
                <w:szCs w:val="20"/>
                <w:vertAlign w:val="subscript"/>
                <w:lang w:eastAsia="zh-CN"/>
              </w:rPr>
              <w:t>Δ</w:t>
            </w:r>
            <w:r w:rsidRPr="00A247A5">
              <w:rPr>
                <w:rFonts w:eastAsiaTheme="minorEastAsia"/>
                <w:color w:val="000000"/>
                <w:sz w:val="20"/>
                <w:szCs w:val="20"/>
                <w:lang w:eastAsia="zh-CN"/>
              </w:rPr>
              <w:t>) if needed at first and then L1/L2/L3 processing (</w:t>
            </w:r>
            <w:r w:rsidRPr="00A247A5">
              <w:rPr>
                <w:color w:val="000000"/>
                <w:sz w:val="20"/>
                <w:szCs w:val="20"/>
                <w:lang w:eastAsia="zh-CN"/>
              </w:rPr>
              <w:t>T</w:t>
            </w:r>
            <w:r w:rsidRPr="00A247A5">
              <w:rPr>
                <w:color w:val="000000"/>
                <w:sz w:val="20"/>
                <w:szCs w:val="20"/>
                <w:vertAlign w:val="subscript"/>
                <w:lang w:eastAsia="zh-CN"/>
              </w:rPr>
              <w:t>processing,2</w:t>
            </w:r>
            <w:r w:rsidRPr="00A247A5">
              <w:rPr>
                <w:rFonts w:eastAsiaTheme="minorEastAsia"/>
                <w:color w:val="000000"/>
                <w:sz w:val="20"/>
                <w:szCs w:val="20"/>
                <w:lang w:eastAsia="zh-CN"/>
              </w:rPr>
              <w:t>) to reduce the interruption time during cell switch.</w:t>
            </w:r>
          </w:p>
          <w:p w:rsidR="00A247A5" w:rsidRPr="00A247A5" w:rsidRDefault="00A247A5" w:rsidP="00A247A5">
            <w:pPr>
              <w:pStyle w:val="a7"/>
              <w:numPr>
                <w:ilvl w:val="1"/>
                <w:numId w:val="10"/>
              </w:numPr>
              <w:autoSpaceDN w:val="0"/>
              <w:spacing w:after="120"/>
              <w:contextualSpacing w:val="0"/>
              <w:rPr>
                <w:color w:val="000000"/>
                <w:sz w:val="20"/>
                <w:szCs w:val="20"/>
                <w:lang w:eastAsia="zh-CN"/>
              </w:rPr>
            </w:pPr>
            <w:r w:rsidRPr="00A247A5">
              <w:rPr>
                <w:rFonts w:eastAsiaTheme="minorEastAsia"/>
                <w:color w:val="000000"/>
                <w:sz w:val="20"/>
                <w:szCs w:val="20"/>
                <w:lang w:eastAsia="zh-CN"/>
              </w:rPr>
              <w:t xml:space="preserve">Option 3: </w:t>
            </w:r>
            <w:r w:rsidRPr="00A247A5">
              <w:rPr>
                <w:sz w:val="20"/>
                <w:szCs w:val="20"/>
              </w:rPr>
              <w:t xml:space="preserve">if </w:t>
            </w:r>
            <w:r w:rsidRPr="00A247A5">
              <w:rPr>
                <w:sz w:val="20"/>
                <w:szCs w:val="20"/>
                <w:lang w:eastAsia="zh-CN"/>
              </w:rPr>
              <w:t xml:space="preserve">T/F fine </w:t>
            </w:r>
            <w:r w:rsidRPr="00A247A5">
              <w:rPr>
                <w:color w:val="000000"/>
                <w:sz w:val="20"/>
                <w:szCs w:val="20"/>
                <w:lang w:eastAsia="zh-CN"/>
              </w:rPr>
              <w:t>tracking (T</w:t>
            </w:r>
            <w:r w:rsidRPr="00A247A5">
              <w:rPr>
                <w:color w:val="000000"/>
                <w:sz w:val="20"/>
                <w:szCs w:val="20"/>
                <w:vertAlign w:val="subscript"/>
                <w:lang w:eastAsia="zh-CN"/>
              </w:rPr>
              <w:t>Δ</w:t>
            </w:r>
            <w:r w:rsidRPr="00A247A5">
              <w:rPr>
                <w:color w:val="000000"/>
                <w:sz w:val="20"/>
                <w:szCs w:val="20"/>
                <w:lang w:eastAsia="zh-CN"/>
              </w:rPr>
              <w:t>) is needed after receiving cell switch command, UE is not required to perform it before L1/L2/L3 processing (T</w:t>
            </w:r>
            <w:r w:rsidRPr="00A247A5">
              <w:rPr>
                <w:color w:val="000000"/>
                <w:sz w:val="20"/>
                <w:szCs w:val="20"/>
                <w:vertAlign w:val="subscript"/>
                <w:lang w:eastAsia="zh-CN"/>
              </w:rPr>
              <w:t>processing,2</w:t>
            </w:r>
            <w:r w:rsidRPr="00A247A5">
              <w:rPr>
                <w:color w:val="000000"/>
                <w:sz w:val="20"/>
                <w:szCs w:val="20"/>
                <w:lang w:eastAsia="zh-CN"/>
              </w:rPr>
              <w:t>).</w:t>
            </w:r>
          </w:p>
          <w:p w:rsidR="007C3CB2" w:rsidRPr="00A247A5" w:rsidRDefault="00A247A5" w:rsidP="00A247A5">
            <w:pPr>
              <w:pStyle w:val="a7"/>
              <w:numPr>
                <w:ilvl w:val="1"/>
                <w:numId w:val="10"/>
              </w:numPr>
              <w:autoSpaceDN w:val="0"/>
              <w:spacing w:after="120"/>
              <w:contextualSpacing w:val="0"/>
              <w:rPr>
                <w:color w:val="000000"/>
                <w:lang w:eastAsia="zh-CN"/>
              </w:rPr>
            </w:pPr>
            <w:r w:rsidRPr="00A247A5">
              <w:rPr>
                <w:rFonts w:eastAsiaTheme="minorEastAsia"/>
                <w:color w:val="000000"/>
                <w:sz w:val="20"/>
                <w:szCs w:val="20"/>
                <w:lang w:eastAsia="zh-CN"/>
              </w:rPr>
              <w:t>Option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tc>
      </w:tr>
    </w:tbl>
    <w:p w:rsidR="00783150" w:rsidRDefault="00590CDD" w:rsidP="00A2575A">
      <w:pPr>
        <w:rPr>
          <w:rFonts w:ascii="Times New Roman" w:hAnsi="Times New Roman" w:cs="Times New Roman"/>
          <w:sz w:val="20"/>
          <w:szCs w:val="20"/>
        </w:rPr>
      </w:pPr>
      <w:r>
        <w:rPr>
          <w:rFonts w:ascii="Times New Roman" w:hAnsi="Times New Roman" w:cs="Times New Roman"/>
          <w:sz w:val="20"/>
          <w:szCs w:val="20"/>
        </w:rPr>
        <w:t xml:space="preserve">For RACH-based cell switch, </w:t>
      </w:r>
      <w:r w:rsidR="007C3CB2">
        <w:rPr>
          <w:rFonts w:ascii="Times New Roman" w:hAnsi="Times New Roman" w:cs="Times New Roman"/>
          <w:sz w:val="20"/>
          <w:szCs w:val="20"/>
        </w:rPr>
        <w:t xml:space="preserve">it was agreed that </w:t>
      </w:r>
      <w:r>
        <w:rPr>
          <w:rFonts w:ascii="Times New Roman" w:hAnsi="Times New Roman" w:cs="Times New Roman"/>
          <w:sz w:val="20"/>
          <w:szCs w:val="20"/>
        </w:rPr>
        <w:t>the ending point can be defined as the time when UE starts the transmission of new PRACH on the target cell.</w:t>
      </w:r>
      <w:r w:rsidR="008518CC">
        <w:rPr>
          <w:rFonts w:ascii="Times New Roman" w:hAnsi="Times New Roman" w:cs="Times New Roman"/>
          <w:sz w:val="20"/>
          <w:szCs w:val="20"/>
        </w:rPr>
        <w:t xml:space="preserve"> For RACH-less cell switch, as UE doesn’t need to ac</w:t>
      </w:r>
      <w:r w:rsidR="002D45CA">
        <w:rPr>
          <w:rFonts w:ascii="Times New Roman" w:hAnsi="Times New Roman" w:cs="Times New Roman"/>
          <w:sz w:val="20"/>
          <w:szCs w:val="20"/>
        </w:rPr>
        <w:t>quire TA during the cell switch</w:t>
      </w:r>
      <w:r w:rsidR="008518CC">
        <w:rPr>
          <w:rFonts w:ascii="Times New Roman" w:hAnsi="Times New Roman" w:cs="Times New Roman"/>
          <w:sz w:val="20"/>
          <w:szCs w:val="20"/>
        </w:rPr>
        <w:t xml:space="preserve">. </w:t>
      </w:r>
      <w:r w:rsidR="00A247A5">
        <w:rPr>
          <w:rFonts w:ascii="Times New Roman" w:hAnsi="Times New Roman" w:cs="Times New Roman"/>
          <w:sz w:val="20"/>
          <w:szCs w:val="20"/>
        </w:rPr>
        <w:t>And according to RAN1’s agreement, 1 joint or 1 pair of UL/DL unified TCI state index for the target cell is conveyed in MAC CE cell switch command, thus, after the cell switch, the UE is ready to perform DL/UL reception/transmission on the indicated beam of target cell.</w:t>
      </w:r>
    </w:p>
    <w:tbl>
      <w:tblPr>
        <w:tblW w:w="836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65"/>
      </w:tblGrid>
      <w:tr w:rsidR="00A25F50" w:rsidTr="00A25F50">
        <w:trPr>
          <w:trHeight w:val="408"/>
        </w:trPr>
        <w:tc>
          <w:tcPr>
            <w:tcW w:w="8365" w:type="dxa"/>
          </w:tcPr>
          <w:p w:rsidR="00A25F50" w:rsidRPr="00A25F50" w:rsidRDefault="00A25F50" w:rsidP="00A25F50">
            <w:pPr>
              <w:rPr>
                <w:rFonts w:ascii="Times New Roman" w:eastAsia="等线" w:hAnsi="Times New Roman" w:cs="Times New Roman"/>
                <w:sz w:val="20"/>
                <w:szCs w:val="20"/>
                <w:highlight w:val="green"/>
              </w:rPr>
            </w:pPr>
            <w:r>
              <w:rPr>
                <w:rFonts w:ascii="Times New Roman" w:eastAsia="等线" w:hAnsi="Times New Roman" w:cs="Times New Roman"/>
                <w:sz w:val="20"/>
                <w:szCs w:val="20"/>
                <w:highlight w:val="green"/>
              </w:rPr>
              <w:t xml:space="preserve">RAN1 </w:t>
            </w:r>
            <w:r w:rsidRPr="00A25F50">
              <w:rPr>
                <w:rFonts w:ascii="Times New Roman" w:eastAsia="等线" w:hAnsi="Times New Roman" w:cs="Times New Roman"/>
                <w:sz w:val="20"/>
                <w:szCs w:val="20"/>
                <w:highlight w:val="green"/>
              </w:rPr>
              <w:t>Agreement</w:t>
            </w:r>
          </w:p>
          <w:p w:rsidR="00A25F50" w:rsidRPr="00A25F50" w:rsidRDefault="00A25F50" w:rsidP="00A25F50">
            <w:pPr>
              <w:pStyle w:val="a7"/>
              <w:ind w:left="0"/>
              <w:rPr>
                <w:rFonts w:eastAsia="等线"/>
                <w:sz w:val="20"/>
                <w:szCs w:val="20"/>
              </w:rPr>
            </w:pPr>
            <w:r w:rsidRPr="00A25F50">
              <w:rPr>
                <w:sz w:val="20"/>
                <w:szCs w:val="20"/>
              </w:rPr>
              <w:t>From RAN1 point of view, at least the following information can be included in the cell switch command, which is conveyed by MAC CE</w:t>
            </w:r>
          </w:p>
          <w:p w:rsidR="00A25F50" w:rsidRPr="00A25F50" w:rsidRDefault="00A25F50" w:rsidP="00A25F50">
            <w:pPr>
              <w:pStyle w:val="a7"/>
              <w:numPr>
                <w:ilvl w:val="1"/>
                <w:numId w:val="12"/>
              </w:numPr>
              <w:snapToGrid w:val="0"/>
              <w:contextualSpacing w:val="0"/>
              <w:jc w:val="both"/>
              <w:rPr>
                <w:rFonts w:eastAsia="Batang"/>
                <w:sz w:val="20"/>
                <w:szCs w:val="20"/>
              </w:rPr>
            </w:pPr>
            <w:r w:rsidRPr="00A25F50">
              <w:rPr>
                <w:sz w:val="20"/>
                <w:szCs w:val="20"/>
              </w:rPr>
              <w:t>Information to identify the target cell(s)</w:t>
            </w:r>
          </w:p>
          <w:p w:rsidR="00A25F50" w:rsidRPr="00A25F50" w:rsidRDefault="00A25F50" w:rsidP="00A25F50">
            <w:pPr>
              <w:pStyle w:val="a7"/>
              <w:numPr>
                <w:ilvl w:val="2"/>
                <w:numId w:val="12"/>
              </w:numPr>
              <w:snapToGrid w:val="0"/>
              <w:contextualSpacing w:val="0"/>
              <w:jc w:val="both"/>
              <w:rPr>
                <w:sz w:val="20"/>
                <w:szCs w:val="20"/>
              </w:rPr>
            </w:pPr>
            <w:r w:rsidRPr="00A25F50">
              <w:rPr>
                <w:sz w:val="20"/>
                <w:szCs w:val="20"/>
              </w:rPr>
              <w:t>The details including bit number are designed by RAN2</w:t>
            </w:r>
          </w:p>
          <w:p w:rsidR="00A25F50" w:rsidRPr="00A25F50" w:rsidRDefault="00A25F50" w:rsidP="00A25F50">
            <w:pPr>
              <w:pStyle w:val="a7"/>
              <w:numPr>
                <w:ilvl w:val="1"/>
                <w:numId w:val="12"/>
              </w:numPr>
              <w:snapToGrid w:val="0"/>
              <w:contextualSpacing w:val="0"/>
              <w:jc w:val="both"/>
              <w:rPr>
                <w:sz w:val="20"/>
                <w:szCs w:val="20"/>
              </w:rPr>
            </w:pPr>
            <w:r w:rsidRPr="00A25F50">
              <w:rPr>
                <w:sz w:val="20"/>
                <w:szCs w:val="20"/>
              </w:rPr>
              <w:t>TA related information (details up to the discussion in A.I. 9.10.2)</w:t>
            </w:r>
          </w:p>
          <w:p w:rsidR="00A25F50" w:rsidRPr="00A25F50" w:rsidRDefault="00A25F50" w:rsidP="00A25F50">
            <w:pPr>
              <w:pStyle w:val="a7"/>
              <w:numPr>
                <w:ilvl w:val="1"/>
                <w:numId w:val="12"/>
              </w:numPr>
              <w:snapToGrid w:val="0"/>
              <w:contextualSpacing w:val="0"/>
              <w:jc w:val="both"/>
              <w:rPr>
                <w:sz w:val="20"/>
                <w:szCs w:val="20"/>
              </w:rPr>
            </w:pPr>
            <w:r w:rsidRPr="00C65129">
              <w:rPr>
                <w:sz w:val="20"/>
                <w:szCs w:val="20"/>
                <w:highlight w:val="yellow"/>
              </w:rPr>
              <w:t>1 joint or 1 pair of UL and DL unified TCI State index for the target Cell</w:t>
            </w:r>
          </w:p>
          <w:p w:rsidR="00A25F50" w:rsidRPr="00A25F50" w:rsidRDefault="00A25F50" w:rsidP="00A25F50">
            <w:pPr>
              <w:pStyle w:val="a7"/>
              <w:numPr>
                <w:ilvl w:val="2"/>
                <w:numId w:val="12"/>
              </w:numPr>
              <w:snapToGrid w:val="0"/>
              <w:contextualSpacing w:val="0"/>
              <w:jc w:val="both"/>
              <w:rPr>
                <w:sz w:val="20"/>
                <w:szCs w:val="20"/>
              </w:rPr>
            </w:pPr>
            <w:r w:rsidRPr="00A25F50">
              <w:rPr>
                <w:sz w:val="20"/>
                <w:szCs w:val="20"/>
              </w:rPr>
              <w:t>Note: discussion on target SpCell is not precluded</w:t>
            </w:r>
          </w:p>
          <w:p w:rsidR="00A25F50" w:rsidRPr="00A25F50" w:rsidRDefault="00A25F50" w:rsidP="00A25F50">
            <w:pPr>
              <w:pStyle w:val="a7"/>
              <w:numPr>
                <w:ilvl w:val="1"/>
                <w:numId w:val="12"/>
              </w:numPr>
              <w:snapToGrid w:val="0"/>
              <w:contextualSpacing w:val="0"/>
              <w:jc w:val="both"/>
              <w:rPr>
                <w:sz w:val="20"/>
                <w:szCs w:val="20"/>
              </w:rPr>
            </w:pPr>
            <w:r w:rsidRPr="00A25F50">
              <w:rPr>
                <w:sz w:val="20"/>
                <w:szCs w:val="20"/>
              </w:rPr>
              <w:t>Active DL and UL BWPs for the target cell</w:t>
            </w:r>
          </w:p>
          <w:p w:rsidR="00A25F50" w:rsidRPr="00A25F50" w:rsidRDefault="00A25F50" w:rsidP="00A25F50">
            <w:pPr>
              <w:pStyle w:val="a7"/>
              <w:numPr>
                <w:ilvl w:val="1"/>
                <w:numId w:val="12"/>
              </w:numPr>
              <w:snapToGrid w:val="0"/>
              <w:contextualSpacing w:val="0"/>
              <w:jc w:val="both"/>
              <w:rPr>
                <w:sz w:val="20"/>
                <w:szCs w:val="20"/>
              </w:rPr>
            </w:pPr>
            <w:r w:rsidRPr="00A25F50">
              <w:rPr>
                <w:sz w:val="20"/>
                <w:szCs w:val="20"/>
              </w:rPr>
              <w:t>FFS: Triggering of aperiodic TRS transmitted from the target cell</w:t>
            </w:r>
          </w:p>
          <w:p w:rsidR="00A25F50" w:rsidRPr="00A25F50" w:rsidRDefault="00A25F50" w:rsidP="00A25F50">
            <w:pPr>
              <w:pStyle w:val="a7"/>
              <w:numPr>
                <w:ilvl w:val="1"/>
                <w:numId w:val="12"/>
              </w:numPr>
              <w:snapToGrid w:val="0"/>
              <w:contextualSpacing w:val="0"/>
              <w:jc w:val="both"/>
              <w:rPr>
                <w:sz w:val="20"/>
                <w:szCs w:val="20"/>
              </w:rPr>
            </w:pPr>
            <w:r w:rsidRPr="00A25F50">
              <w:rPr>
                <w:sz w:val="20"/>
                <w:szCs w:val="20"/>
              </w:rPr>
              <w:t>FFS: Triggering the CSI acquisition of the target cell and reporting to the target cell</w:t>
            </w:r>
          </w:p>
          <w:p w:rsidR="00A25F50" w:rsidRPr="00A25F50" w:rsidRDefault="00A25F50" w:rsidP="00A25F50">
            <w:pPr>
              <w:pStyle w:val="a7"/>
              <w:numPr>
                <w:ilvl w:val="1"/>
                <w:numId w:val="12"/>
              </w:numPr>
              <w:snapToGrid w:val="0"/>
              <w:contextualSpacing w:val="0"/>
              <w:jc w:val="both"/>
              <w:rPr>
                <w:sz w:val="20"/>
                <w:szCs w:val="20"/>
              </w:rPr>
            </w:pPr>
            <w:r w:rsidRPr="00A25F50">
              <w:rPr>
                <w:sz w:val="20"/>
                <w:szCs w:val="20"/>
              </w:rPr>
              <w:t>FFS: Triggering of aperiodic SRS transmission to the target cell</w:t>
            </w:r>
          </w:p>
          <w:p w:rsidR="00A25F50" w:rsidRPr="00A25F50" w:rsidRDefault="00A25F50" w:rsidP="00A25F50">
            <w:pPr>
              <w:pStyle w:val="a7"/>
              <w:numPr>
                <w:ilvl w:val="1"/>
                <w:numId w:val="12"/>
              </w:numPr>
              <w:snapToGrid w:val="0"/>
              <w:contextualSpacing w:val="0"/>
              <w:jc w:val="both"/>
              <w:rPr>
                <w:sz w:val="20"/>
                <w:szCs w:val="20"/>
              </w:rPr>
            </w:pPr>
            <w:r w:rsidRPr="00A25F50">
              <w:rPr>
                <w:sz w:val="20"/>
                <w:szCs w:val="20"/>
              </w:rPr>
              <w:t>FFS: C-RNTI</w:t>
            </w:r>
          </w:p>
          <w:p w:rsidR="00A25F50" w:rsidRPr="00A25F50" w:rsidRDefault="00A25F50" w:rsidP="00A2575A">
            <w:pPr>
              <w:pStyle w:val="a7"/>
              <w:numPr>
                <w:ilvl w:val="0"/>
                <w:numId w:val="12"/>
              </w:numPr>
              <w:snapToGrid w:val="0"/>
              <w:contextualSpacing w:val="0"/>
              <w:jc w:val="both"/>
              <w:rPr>
                <w:rFonts w:ascii="Arial" w:hAnsi="Arial" w:cs="Arial"/>
                <w:sz w:val="20"/>
              </w:rPr>
            </w:pPr>
            <w:r w:rsidRPr="00A25F50">
              <w:rPr>
                <w:sz w:val="20"/>
                <w:szCs w:val="20"/>
              </w:rPr>
              <w:t>FFS: the presence of each field (i.e. always present or configurable)</w:t>
            </w:r>
          </w:p>
        </w:tc>
      </w:tr>
    </w:tbl>
    <w:p w:rsidR="009E2E85" w:rsidRDefault="00E959BD" w:rsidP="009E2E85">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sidR="00C65129">
        <w:rPr>
          <w:rFonts w:ascii="Times New Roman" w:hAnsi="Times New Roman" w:cs="Times New Roman"/>
          <w:b/>
          <w:sz w:val="20"/>
          <w:szCs w:val="20"/>
        </w:rPr>
        <w:t xml:space="preserve">when UE </w:t>
      </w:r>
      <w:r w:rsidR="00A247A5" w:rsidRPr="00A247A5">
        <w:rPr>
          <w:rFonts w:ascii="Times New Roman" w:hAnsi="Times New Roman" w:cs="Times New Roman"/>
          <w:b/>
          <w:sz w:val="20"/>
          <w:szCs w:val="20"/>
        </w:rPr>
        <w:t>performs the first DL/UL reception/transmission on the indicated beam of the target cell</w:t>
      </w:r>
      <w:r w:rsidRPr="00A2575A">
        <w:rPr>
          <w:rFonts w:ascii="Times New Roman" w:hAnsi="Times New Roman" w:cs="Times New Roman"/>
          <w:b/>
          <w:sz w:val="20"/>
          <w:szCs w:val="20"/>
        </w:rPr>
        <w:t>.</w:t>
      </w:r>
    </w:p>
    <w:p w:rsidR="00F65C37" w:rsidRDefault="00C65129" w:rsidP="009E2E85">
      <w:pPr>
        <w:spacing w:after="240"/>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ccording to RAN1 a</w:t>
      </w:r>
      <w:r w:rsidR="00683582">
        <w:rPr>
          <w:rFonts w:ascii="Times New Roman" w:hAnsi="Times New Roman" w:cs="Times New Roman"/>
          <w:sz w:val="20"/>
          <w:szCs w:val="20"/>
        </w:rPr>
        <w:t>greements, the TCI state activation of a candidate cell is received before the reception of beam indication of the candidate cell. Thus, the UE needs to perform T/F fine time tracking before receiving cell switch command</w:t>
      </w:r>
      <w:r w:rsidR="00F65C37">
        <w:rPr>
          <w:rFonts w:ascii="Times New Roman" w:hAnsi="Times New Roman" w:cs="Times New Roman"/>
          <w:sz w:val="20"/>
          <w:szCs w:val="20"/>
        </w:rPr>
        <w:t xml:space="preserve">. And RAN1 is discussing whether to support the </w:t>
      </w:r>
      <w:r w:rsidR="00F65C37" w:rsidRPr="00F65C37">
        <w:rPr>
          <w:rFonts w:ascii="Times New Roman" w:hAnsi="Times New Roman" w:cs="Times New Roman"/>
          <w:sz w:val="20"/>
          <w:szCs w:val="20"/>
        </w:rPr>
        <w:t>TCI state activation of a candidate cell is received together with the reception of beam indication of the candidate cell</w:t>
      </w:r>
      <w:r w:rsidR="00F65C37">
        <w:rPr>
          <w:rFonts w:ascii="Times New Roman" w:hAnsi="Times New Roman" w:cs="Times New Roman"/>
          <w:sz w:val="20"/>
          <w:szCs w:val="20"/>
        </w:rPr>
        <w:t>, if supported, UE needs to perform T/F fine time tracing during cell switch procedure and the UE is not required to perform T/F fine time tracing before L1/L2/L3 processing (</w:t>
      </w:r>
      <w:r w:rsidR="00F65C37" w:rsidRPr="00F65C37">
        <w:rPr>
          <w:rFonts w:ascii="Times New Roman" w:hAnsi="Times New Roman" w:cs="Times New Roman"/>
          <w:color w:val="000000"/>
          <w:szCs w:val="24"/>
        </w:rPr>
        <w:t>T</w:t>
      </w:r>
      <w:r w:rsidR="00F65C37" w:rsidRPr="00F65C37">
        <w:rPr>
          <w:rFonts w:ascii="Times New Roman" w:hAnsi="Times New Roman" w:cs="Times New Roman"/>
          <w:color w:val="000000"/>
          <w:szCs w:val="24"/>
          <w:vertAlign w:val="subscript"/>
        </w:rPr>
        <w:t>processing</w:t>
      </w:r>
      <w:r w:rsidR="00F65C37">
        <w:rPr>
          <w:rFonts w:ascii="Times New Roman" w:hAnsi="Times New Roman" w:cs="Times New Roman"/>
          <w:sz w:val="20"/>
          <w:szCs w:val="20"/>
        </w:rPr>
        <w:t>).</w:t>
      </w:r>
    </w:p>
    <w:tbl>
      <w:tblPr>
        <w:tblW w:w="8390"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0"/>
      </w:tblGrid>
      <w:tr w:rsidR="00683582" w:rsidTr="00683582">
        <w:trPr>
          <w:trHeight w:val="841"/>
        </w:trPr>
        <w:tc>
          <w:tcPr>
            <w:tcW w:w="8390" w:type="dxa"/>
          </w:tcPr>
          <w:p w:rsidR="00683582" w:rsidRPr="00683582" w:rsidRDefault="00683582" w:rsidP="00683582">
            <w:pPr>
              <w:rPr>
                <w:rFonts w:ascii="Times New Roman" w:hAnsi="Times New Roman" w:cs="Times New Roman"/>
                <w:sz w:val="20"/>
                <w:szCs w:val="20"/>
                <w:highlight w:val="green"/>
              </w:rPr>
            </w:pPr>
            <w:r>
              <w:rPr>
                <w:rFonts w:ascii="Times New Roman" w:hAnsi="Times New Roman" w:cs="Times New Roman"/>
                <w:sz w:val="20"/>
                <w:szCs w:val="20"/>
                <w:highlight w:val="green"/>
              </w:rPr>
              <w:t xml:space="preserve">RAN1 </w:t>
            </w:r>
            <w:r w:rsidRPr="00683582">
              <w:rPr>
                <w:rFonts w:ascii="Times New Roman" w:hAnsi="Times New Roman" w:cs="Times New Roman"/>
                <w:sz w:val="20"/>
                <w:szCs w:val="20"/>
                <w:highlight w:val="green"/>
              </w:rPr>
              <w:t>Agreement</w:t>
            </w:r>
          </w:p>
          <w:p w:rsidR="00683582" w:rsidRPr="00683582" w:rsidRDefault="00683582" w:rsidP="00683582">
            <w:pPr>
              <w:rPr>
                <w:rFonts w:ascii="Times New Roman" w:hAnsi="Times New Roman" w:cs="Times New Roman"/>
                <w:sz w:val="20"/>
                <w:szCs w:val="20"/>
                <w:highlight w:val="green"/>
              </w:rPr>
            </w:pPr>
            <w:r w:rsidRPr="00683582">
              <w:rPr>
                <w:rFonts w:ascii="Times New Roman" w:hAnsi="Times New Roman" w:cs="Times New Roman"/>
                <w:sz w:val="20"/>
                <w:szCs w:val="20"/>
              </w:rPr>
              <w:t xml:space="preserve">For the Rel-17 unified TCI based beam indication in Rel-18 LTM, </w:t>
            </w:r>
            <w:r w:rsidRPr="00683582">
              <w:rPr>
                <w:rFonts w:ascii="Times New Roman" w:hAnsi="Times New Roman" w:cs="Times New Roman"/>
                <w:sz w:val="20"/>
                <w:szCs w:val="20"/>
                <w:highlight w:val="green"/>
              </w:rPr>
              <w:t>at least Alt 1 is supported:</w:t>
            </w:r>
          </w:p>
          <w:p w:rsidR="00683582" w:rsidRPr="00683582" w:rsidRDefault="00683582" w:rsidP="00683582">
            <w:pPr>
              <w:pStyle w:val="a7"/>
              <w:numPr>
                <w:ilvl w:val="0"/>
                <w:numId w:val="13"/>
              </w:numPr>
              <w:snapToGrid w:val="0"/>
              <w:contextualSpacing w:val="0"/>
              <w:jc w:val="both"/>
              <w:rPr>
                <w:sz w:val="20"/>
                <w:szCs w:val="20"/>
                <w:highlight w:val="green"/>
              </w:rPr>
            </w:pPr>
            <w:r w:rsidRPr="00683582">
              <w:rPr>
                <w:b/>
                <w:bCs/>
                <w:sz w:val="20"/>
                <w:szCs w:val="20"/>
                <w:highlight w:val="green"/>
              </w:rPr>
              <w:t>Alt 1:</w:t>
            </w:r>
            <w:r w:rsidRPr="00683582">
              <w:rPr>
                <w:sz w:val="20"/>
                <w:szCs w:val="20"/>
                <w:highlight w:val="green"/>
              </w:rPr>
              <w:t xml:space="preserve"> TCI state activation of a candidate cell is received before the reception of beam indication of the candidate cell, </w:t>
            </w:r>
          </w:p>
          <w:p w:rsidR="00683582" w:rsidRPr="00683582" w:rsidRDefault="00683582" w:rsidP="00683582">
            <w:pPr>
              <w:pStyle w:val="a7"/>
              <w:numPr>
                <w:ilvl w:val="0"/>
                <w:numId w:val="13"/>
              </w:numPr>
              <w:snapToGrid w:val="0"/>
              <w:contextualSpacing w:val="0"/>
              <w:jc w:val="both"/>
              <w:rPr>
                <w:sz w:val="20"/>
                <w:szCs w:val="20"/>
              </w:rPr>
            </w:pPr>
            <w:r w:rsidRPr="00683582">
              <w:rPr>
                <w:b/>
                <w:bCs/>
                <w:sz w:val="20"/>
                <w:szCs w:val="20"/>
              </w:rPr>
              <w:t>Alt 2:</w:t>
            </w:r>
            <w:r w:rsidRPr="00683582">
              <w:rPr>
                <w:sz w:val="20"/>
                <w:szCs w:val="20"/>
              </w:rPr>
              <w:t xml:space="preserve"> TCI state activation of a candidate cell is received together with the reception of beam indication of the candidate cell</w:t>
            </w:r>
          </w:p>
          <w:p w:rsidR="00683582" w:rsidRPr="00683582" w:rsidRDefault="00683582" w:rsidP="00683582">
            <w:pPr>
              <w:pStyle w:val="a7"/>
              <w:numPr>
                <w:ilvl w:val="1"/>
                <w:numId w:val="13"/>
              </w:numPr>
              <w:snapToGrid w:val="0"/>
              <w:contextualSpacing w:val="0"/>
              <w:jc w:val="both"/>
              <w:rPr>
                <w:sz w:val="20"/>
                <w:szCs w:val="20"/>
              </w:rPr>
            </w:pPr>
            <w:r w:rsidRPr="00683582">
              <w:rPr>
                <w:sz w:val="20"/>
                <w:szCs w:val="20"/>
              </w:rPr>
              <w:t>FFS: signalling details for TCI state indication, if both activation and indication are done in the same MAC CE message carrying switch command</w:t>
            </w:r>
          </w:p>
          <w:p w:rsidR="00683582" w:rsidRPr="00683582" w:rsidRDefault="00683582" w:rsidP="00683582">
            <w:pPr>
              <w:pStyle w:val="a7"/>
              <w:numPr>
                <w:ilvl w:val="0"/>
                <w:numId w:val="13"/>
              </w:numPr>
              <w:snapToGrid w:val="0"/>
              <w:contextualSpacing w:val="0"/>
              <w:jc w:val="both"/>
              <w:rPr>
                <w:sz w:val="20"/>
                <w:szCs w:val="20"/>
              </w:rPr>
            </w:pPr>
            <w:r w:rsidRPr="00683582">
              <w:rPr>
                <w:b/>
                <w:bCs/>
                <w:sz w:val="20"/>
                <w:szCs w:val="20"/>
              </w:rPr>
              <w:t>Alt 3:</w:t>
            </w:r>
            <w:r w:rsidRPr="00683582">
              <w:rPr>
                <w:sz w:val="20"/>
                <w:szCs w:val="20"/>
              </w:rPr>
              <w:t xml:space="preserve"> Alt 1 and/or Alt 2 can be supported based on the UE capability</w:t>
            </w:r>
          </w:p>
          <w:p w:rsidR="00683582" w:rsidRPr="00683582" w:rsidRDefault="00683582" w:rsidP="00683582">
            <w:pPr>
              <w:rPr>
                <w:rFonts w:ascii="Times New Roman" w:hAnsi="Times New Roman" w:cs="Times New Roman"/>
                <w:sz w:val="20"/>
                <w:szCs w:val="20"/>
              </w:rPr>
            </w:pPr>
            <w:r w:rsidRPr="00683582">
              <w:rPr>
                <w:rFonts w:ascii="Times New Roman" w:hAnsi="Times New Roman" w:cs="Times New Roman"/>
                <w:b/>
                <w:bCs/>
                <w:sz w:val="20"/>
                <w:szCs w:val="20"/>
              </w:rPr>
              <w:t>FFS:</w:t>
            </w:r>
            <w:r w:rsidRPr="00683582">
              <w:rPr>
                <w:rFonts w:ascii="Times New Roman" w:hAnsi="Times New Roman" w:cs="Times New Roman"/>
                <w:sz w:val="20"/>
                <w:szCs w:val="20"/>
              </w:rPr>
              <w:t xml:space="preserve"> signalling details for TCI state activation</w:t>
            </w:r>
          </w:p>
          <w:p w:rsidR="00683582" w:rsidRPr="00683582" w:rsidRDefault="00683582" w:rsidP="00683582">
            <w:pPr>
              <w:rPr>
                <w:rFonts w:ascii="Times New Roman" w:hAnsi="Times New Roman" w:cs="Times New Roman"/>
                <w:sz w:val="20"/>
                <w:szCs w:val="20"/>
              </w:rPr>
            </w:pPr>
            <w:r w:rsidRPr="00683582">
              <w:rPr>
                <w:rFonts w:ascii="Times New Roman" w:hAnsi="Times New Roman" w:cs="Times New Roman"/>
                <w:b/>
                <w:bCs/>
                <w:sz w:val="20"/>
                <w:szCs w:val="20"/>
              </w:rPr>
              <w:t>FFS:</w:t>
            </w:r>
            <w:r w:rsidRPr="00683582">
              <w:rPr>
                <w:rFonts w:ascii="Times New Roman" w:hAnsi="Times New Roman" w:cs="Times New Roman"/>
                <w:sz w:val="20"/>
                <w:szCs w:val="20"/>
              </w:rPr>
              <w:t xml:space="preserve"> For Alt 1, whether/how TCI state activation for candidate cell(s) is allowed</w:t>
            </w:r>
          </w:p>
          <w:p w:rsidR="00683582" w:rsidRPr="00683582" w:rsidRDefault="00683582" w:rsidP="00683582">
            <w:pPr>
              <w:rPr>
                <w:rFonts w:ascii="Arial" w:hAnsi="Arial" w:cs="Arial"/>
              </w:rPr>
            </w:pPr>
            <w:r w:rsidRPr="00683582">
              <w:rPr>
                <w:rFonts w:ascii="Times New Roman" w:hAnsi="Times New Roman" w:cs="Times New Roman"/>
                <w:b/>
                <w:bCs/>
                <w:sz w:val="20"/>
                <w:szCs w:val="20"/>
              </w:rPr>
              <w:t>Note:</w:t>
            </w:r>
            <w:r w:rsidRPr="00683582">
              <w:rPr>
                <w:rFonts w:ascii="Times New Roman" w:hAnsi="Times New Roman" w:cs="Times New Roman"/>
                <w:sz w:val="20"/>
                <w:szCs w:val="20"/>
              </w:rPr>
              <w:t xml:space="preserve"> If scenarios 1 and 3 are to be supported other beam indication/TCI activation timing relationships are not precluded.</w:t>
            </w:r>
          </w:p>
        </w:tc>
      </w:tr>
    </w:tbl>
    <w:p w:rsidR="00683582" w:rsidRPr="00F65C37" w:rsidRDefault="00F65C37" w:rsidP="009E2E85">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4</w:t>
      </w:r>
      <w:r w:rsidRPr="00A2575A">
        <w:rPr>
          <w:rFonts w:ascii="Times New Roman" w:hAnsi="Times New Roman" w:cs="Times New Roman"/>
          <w:b/>
          <w:sz w:val="20"/>
          <w:szCs w:val="20"/>
        </w:rPr>
        <w:t xml:space="preserve">: </w:t>
      </w:r>
      <w:r>
        <w:rPr>
          <w:rFonts w:ascii="Times New Roman" w:hAnsi="Times New Roman" w:cs="Times New Roman"/>
          <w:b/>
          <w:sz w:val="20"/>
          <w:szCs w:val="20"/>
        </w:rPr>
        <w:t>I</w:t>
      </w:r>
      <w:r w:rsidRPr="00F65C37">
        <w:rPr>
          <w:rFonts w:ascii="Times New Roman" w:hAnsi="Times New Roman" w:cs="Times New Roman"/>
          <w:b/>
          <w:sz w:val="20"/>
          <w:szCs w:val="20"/>
        </w:rPr>
        <w:t>f T/F fine tracking (TΔ) is needed after receiving cell switch command, UE is not required to perform it before L1/L2/L3 processing (T</w:t>
      </w:r>
      <w:r w:rsidRPr="00F65C37">
        <w:rPr>
          <w:rFonts w:ascii="Times New Roman" w:hAnsi="Times New Roman" w:cs="Times New Roman"/>
          <w:b/>
          <w:sz w:val="20"/>
          <w:szCs w:val="20"/>
          <w:vertAlign w:val="subscript"/>
        </w:rPr>
        <w:t>processing,2</w:t>
      </w:r>
      <w:r w:rsidRPr="00F65C37">
        <w:rPr>
          <w:rFonts w:ascii="Times New Roman" w:hAnsi="Times New Roman" w:cs="Times New Roman"/>
          <w:b/>
          <w:sz w:val="20"/>
          <w:szCs w:val="20"/>
        </w:rPr>
        <w:t>).</w:t>
      </w:r>
    </w:p>
    <w:p w:rsidR="00936C4E" w:rsidRPr="00936C4E" w:rsidRDefault="00936C4E" w:rsidP="00936C4E">
      <w:pPr>
        <w:rPr>
          <w:rFonts w:ascii="Times New Roman" w:hAnsi="Times New Roman" w:cs="Times New Roman"/>
          <w:b/>
          <w:sz w:val="20"/>
          <w:szCs w:val="16"/>
          <w:u w:val="single"/>
        </w:rPr>
      </w:pPr>
      <w:r w:rsidRPr="00936C4E">
        <w:rPr>
          <w:rFonts w:ascii="Times New Roman" w:hAnsi="Times New Roman" w:cs="Times New Roman"/>
          <w:b/>
          <w:sz w:val="20"/>
          <w:szCs w:val="16"/>
          <w:u w:val="single"/>
        </w:rPr>
        <w:t>Detail of cell</w:t>
      </w:r>
      <w:r>
        <w:rPr>
          <w:rFonts w:ascii="Times New Roman" w:hAnsi="Times New Roman" w:cs="Times New Roman"/>
          <w:b/>
          <w:sz w:val="20"/>
          <w:szCs w:val="16"/>
          <w:u w:val="single"/>
        </w:rPr>
        <w:t xml:space="preserve"> switch delay requirements for PC</w:t>
      </w:r>
      <w:r w:rsidRPr="00936C4E">
        <w:rPr>
          <w:rFonts w:ascii="Times New Roman" w:hAnsi="Times New Roman" w:cs="Times New Roman"/>
          <w:b/>
          <w:sz w:val="20"/>
          <w:szCs w:val="16"/>
          <w:u w:val="single"/>
        </w:rPr>
        <w:t>ell/PSCell</w:t>
      </w:r>
    </w:p>
    <w:tbl>
      <w:tblPr>
        <w:tblW w:w="83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1"/>
      </w:tblGrid>
      <w:tr w:rsidR="009E2E85" w:rsidTr="00F61B40">
        <w:trPr>
          <w:trHeight w:val="274"/>
        </w:trPr>
        <w:tc>
          <w:tcPr>
            <w:tcW w:w="8391" w:type="dxa"/>
          </w:tcPr>
          <w:p w:rsidR="00F61B40" w:rsidRPr="00F61B40" w:rsidRDefault="00F61B40" w:rsidP="00F61B40">
            <w:pPr>
              <w:spacing w:afterLines="50" w:after="156"/>
              <w:rPr>
                <w:rFonts w:ascii="Times New Roman" w:hAnsi="Times New Roman" w:cs="Times New Roman"/>
                <w:b/>
                <w:sz w:val="20"/>
                <w:szCs w:val="20"/>
              </w:rPr>
            </w:pPr>
            <w:r w:rsidRPr="00F61B40">
              <w:rPr>
                <w:rFonts w:ascii="Times New Roman" w:hAnsi="Times New Roman" w:cs="Times New Roman"/>
                <w:b/>
                <w:sz w:val="20"/>
                <w:szCs w:val="20"/>
                <w:u w:val="single"/>
              </w:rPr>
              <w:t>Issue 3-3-1: RACH-based Cell switch delay for Pcell/PSCell</w:t>
            </w:r>
          </w:p>
          <w:p w:rsidR="00F61B40" w:rsidRPr="00F61B40" w:rsidRDefault="00F61B40" w:rsidP="00F61B40">
            <w:pPr>
              <w:spacing w:afterLines="50" w:after="156"/>
              <w:rPr>
                <w:rFonts w:ascii="Times New Roman" w:hAnsi="Times New Roman" w:cs="Times New Roman"/>
                <w:b/>
                <w:sz w:val="20"/>
                <w:szCs w:val="20"/>
              </w:rPr>
            </w:pPr>
            <w:r w:rsidRPr="00F61B40">
              <w:rPr>
                <w:rFonts w:ascii="Times New Roman" w:hAnsi="Times New Roman" w:cs="Times New Roman"/>
                <w:b/>
                <w:sz w:val="20"/>
                <w:szCs w:val="20"/>
              </w:rPr>
              <w:t>&lt; Agreement&gt;:</w:t>
            </w:r>
          </w:p>
          <w:p w:rsidR="00F61B40" w:rsidRPr="00F61B40" w:rsidRDefault="00F61B40" w:rsidP="00F61B40">
            <w:pPr>
              <w:pStyle w:val="a7"/>
              <w:numPr>
                <w:ilvl w:val="1"/>
                <w:numId w:val="4"/>
              </w:numPr>
              <w:autoSpaceDN w:val="0"/>
              <w:spacing w:after="120"/>
              <w:ind w:left="1440"/>
              <w:contextualSpacing w:val="0"/>
              <w:rPr>
                <w:color w:val="000000"/>
                <w:sz w:val="20"/>
                <w:szCs w:val="20"/>
                <w:lang w:eastAsia="zh-CN"/>
              </w:rPr>
            </w:pPr>
            <w:r w:rsidRPr="00F61B40">
              <w:rPr>
                <w:sz w:val="20"/>
                <w:szCs w:val="20"/>
                <w:lang w:eastAsia="zh-CN"/>
              </w:rPr>
              <w:t>The baseline of RACH-based cell switch delay requirements is</w:t>
            </w:r>
            <w:r w:rsidRPr="00F61B40">
              <w:rPr>
                <w:sz w:val="20"/>
                <w:szCs w:val="20"/>
              </w:rPr>
              <w:t xml:space="preserve"> T</w:t>
            </w:r>
            <w:r w:rsidRPr="00F61B40">
              <w:rPr>
                <w:sz w:val="20"/>
                <w:szCs w:val="20"/>
                <w:vertAlign w:val="subscript"/>
              </w:rPr>
              <w:t>delay</w:t>
            </w:r>
            <w:r w:rsidRPr="00F61B40">
              <w:rPr>
                <w:sz w:val="20"/>
                <w:szCs w:val="20"/>
              </w:rPr>
              <w:t xml:space="preserve"> = T</w:t>
            </w:r>
            <w:r w:rsidRPr="00F61B40">
              <w:rPr>
                <w:sz w:val="20"/>
                <w:szCs w:val="20"/>
                <w:vertAlign w:val="subscript"/>
              </w:rPr>
              <w:t xml:space="preserve">cmd </w:t>
            </w:r>
            <w:r w:rsidRPr="00F61B40">
              <w:rPr>
                <w:sz w:val="20"/>
                <w:szCs w:val="20"/>
              </w:rPr>
              <w:t>+ T</w:t>
            </w:r>
            <w:r w:rsidRPr="00F61B40">
              <w:rPr>
                <w:sz w:val="20"/>
                <w:szCs w:val="20"/>
                <w:vertAlign w:val="subscript"/>
              </w:rPr>
              <w:t>processing</w:t>
            </w:r>
            <w:r w:rsidRPr="00F61B40">
              <w:rPr>
                <w:sz w:val="20"/>
                <w:szCs w:val="20"/>
              </w:rPr>
              <w:t xml:space="preserve"> / T</w:t>
            </w:r>
            <w:r w:rsidRPr="00F61B40">
              <w:rPr>
                <w:sz w:val="20"/>
                <w:szCs w:val="20"/>
                <w:vertAlign w:val="subscript"/>
              </w:rPr>
              <w:t>LTM</w:t>
            </w:r>
            <w:r w:rsidRPr="00F61B40">
              <w:rPr>
                <w:sz w:val="20"/>
                <w:szCs w:val="20"/>
              </w:rPr>
              <w:t>-</w:t>
            </w:r>
            <w:r w:rsidRPr="00F61B40">
              <w:rPr>
                <w:sz w:val="20"/>
                <w:szCs w:val="20"/>
                <w:vertAlign w:val="subscript"/>
              </w:rPr>
              <w:t>processing</w:t>
            </w:r>
            <w:r w:rsidRPr="00F61B40">
              <w:rPr>
                <w:sz w:val="20"/>
                <w:szCs w:val="20"/>
              </w:rPr>
              <w:t xml:space="preserve"> + T</w:t>
            </w:r>
            <w:r w:rsidRPr="00F61B40">
              <w:rPr>
                <w:sz w:val="20"/>
                <w:szCs w:val="20"/>
                <w:vertAlign w:val="subscript"/>
              </w:rPr>
              <w:t>search</w:t>
            </w:r>
            <w:r w:rsidRPr="00F61B40">
              <w:rPr>
                <w:sz w:val="20"/>
                <w:szCs w:val="20"/>
              </w:rPr>
              <w:t xml:space="preserve"> + T</w:t>
            </w:r>
            <w:r w:rsidRPr="00F61B40">
              <w:rPr>
                <w:rFonts w:eastAsia="微软雅黑"/>
                <w:sz w:val="20"/>
                <w:szCs w:val="20"/>
                <w:vertAlign w:val="subscript"/>
              </w:rPr>
              <w:t>∆</w:t>
            </w:r>
            <w:r w:rsidRPr="00F61B40">
              <w:rPr>
                <w:sz w:val="20"/>
                <w:szCs w:val="20"/>
              </w:rPr>
              <w:t xml:space="preserve"> + T</w:t>
            </w:r>
            <w:r w:rsidRPr="00F61B40">
              <w:rPr>
                <w:sz w:val="20"/>
                <w:szCs w:val="20"/>
                <w:vertAlign w:val="subscript"/>
              </w:rPr>
              <w:t xml:space="preserve">margin </w:t>
            </w:r>
            <w:r w:rsidRPr="00F61B40">
              <w:rPr>
                <w:sz w:val="20"/>
                <w:szCs w:val="20"/>
              </w:rPr>
              <w:t xml:space="preserve">+ </w:t>
            </w:r>
            <w:r w:rsidRPr="00F61B40">
              <w:rPr>
                <w:sz w:val="20"/>
                <w:szCs w:val="20"/>
                <w:lang w:eastAsia="ja-JP"/>
              </w:rPr>
              <w:t>T</w:t>
            </w:r>
            <w:r w:rsidRPr="00F61B40">
              <w:rPr>
                <w:sz w:val="20"/>
                <w:szCs w:val="20"/>
                <w:vertAlign w:val="subscript"/>
                <w:lang w:eastAsia="ja-JP"/>
              </w:rPr>
              <w:t>uncertainity</w:t>
            </w:r>
            <w:r w:rsidRPr="00F61B40">
              <w:rPr>
                <w:sz w:val="20"/>
                <w:szCs w:val="20"/>
              </w:rPr>
              <w:t xml:space="preserve"> /T</w:t>
            </w:r>
            <w:r w:rsidRPr="00F61B40">
              <w:rPr>
                <w:sz w:val="20"/>
                <w:szCs w:val="20"/>
                <w:vertAlign w:val="subscript"/>
              </w:rPr>
              <w:t>IU</w:t>
            </w:r>
            <w:r w:rsidRPr="00F61B40">
              <w:rPr>
                <w:sz w:val="20"/>
                <w:szCs w:val="20"/>
              </w:rPr>
              <w:t xml:space="preserve">, </w:t>
            </w:r>
            <w:r w:rsidRPr="00F61B40">
              <w:rPr>
                <w:color w:val="000000"/>
                <w:sz w:val="20"/>
                <w:szCs w:val="20"/>
                <w:lang w:eastAsia="zh-CN"/>
              </w:rPr>
              <w:t xml:space="preserve">where </w:t>
            </w:r>
            <w:r w:rsidRPr="00F61B40">
              <w:rPr>
                <w:sz w:val="20"/>
                <w:szCs w:val="20"/>
                <w:lang w:eastAsia="ja-JP"/>
              </w:rPr>
              <w:t>T</w:t>
            </w:r>
            <w:r w:rsidRPr="00F61B40">
              <w:rPr>
                <w:sz w:val="20"/>
                <w:szCs w:val="20"/>
                <w:vertAlign w:val="subscript"/>
                <w:lang w:eastAsia="ja-JP"/>
              </w:rPr>
              <w:t>uncertainity</w:t>
            </w:r>
            <w:r w:rsidRPr="00F61B40">
              <w:rPr>
                <w:sz w:val="20"/>
                <w:szCs w:val="20"/>
              </w:rPr>
              <w:t xml:space="preserve"> /</w:t>
            </w:r>
            <w:r w:rsidRPr="00F61B40">
              <w:rPr>
                <w:color w:val="000000"/>
                <w:sz w:val="20"/>
                <w:szCs w:val="20"/>
                <w:lang w:eastAsia="zh-CN"/>
              </w:rPr>
              <w:t>T</w:t>
            </w:r>
            <w:r w:rsidRPr="00F61B40">
              <w:rPr>
                <w:color w:val="000000"/>
                <w:sz w:val="20"/>
                <w:szCs w:val="20"/>
                <w:vertAlign w:val="subscript"/>
                <w:lang w:eastAsia="zh-CN"/>
              </w:rPr>
              <w:t>IU</w:t>
            </w:r>
            <w:r w:rsidRPr="00F61B40">
              <w:rPr>
                <w:color w:val="000000"/>
                <w:sz w:val="20"/>
                <w:szCs w:val="20"/>
                <w:lang w:eastAsia="zh-CN"/>
              </w:rPr>
              <w:t xml:space="preserve"> is the uncertainty in acquiring the first available PRACH occasion in the new cell.</w:t>
            </w:r>
          </w:p>
          <w:p w:rsidR="00F61B40" w:rsidRPr="00F61B40" w:rsidRDefault="00F61B40" w:rsidP="00F61B40">
            <w:pPr>
              <w:pStyle w:val="a7"/>
              <w:numPr>
                <w:ilvl w:val="2"/>
                <w:numId w:val="4"/>
              </w:numPr>
              <w:autoSpaceDN w:val="0"/>
              <w:spacing w:after="120"/>
              <w:ind w:left="2518"/>
              <w:contextualSpacing w:val="0"/>
              <w:rPr>
                <w:color w:val="000000"/>
                <w:sz w:val="20"/>
                <w:szCs w:val="20"/>
                <w:lang w:eastAsia="zh-CN"/>
              </w:rPr>
            </w:pPr>
            <w:r w:rsidRPr="00F61B40">
              <w:rPr>
                <w:sz w:val="20"/>
                <w:szCs w:val="20"/>
                <w:lang w:eastAsia="zh-CN"/>
              </w:rPr>
              <w:t>FFS: the exact value of each component. Some components can be 0 in certain cases, if agreed.</w:t>
            </w:r>
          </w:p>
          <w:p w:rsidR="00F61B40" w:rsidRPr="00F61B40" w:rsidRDefault="00F61B40" w:rsidP="00F61B40">
            <w:pPr>
              <w:pStyle w:val="a7"/>
              <w:numPr>
                <w:ilvl w:val="2"/>
                <w:numId w:val="4"/>
              </w:numPr>
              <w:autoSpaceDN w:val="0"/>
              <w:spacing w:after="120"/>
              <w:ind w:left="2518"/>
              <w:contextualSpacing w:val="0"/>
              <w:rPr>
                <w:color w:val="000000"/>
                <w:sz w:val="20"/>
                <w:szCs w:val="20"/>
                <w:lang w:eastAsia="zh-CN"/>
              </w:rPr>
            </w:pPr>
            <w:r w:rsidRPr="00F61B40">
              <w:rPr>
                <w:sz w:val="20"/>
                <w:szCs w:val="20"/>
                <w:lang w:eastAsia="zh-CN"/>
              </w:rPr>
              <w:t>FFS: add/remove/modify other component(s).</w:t>
            </w:r>
          </w:p>
          <w:p w:rsidR="00F61B40" w:rsidRPr="00F61B40" w:rsidRDefault="00F61B40" w:rsidP="00F61B40">
            <w:pPr>
              <w:spacing w:after="120"/>
              <w:ind w:leftChars="700" w:left="1470"/>
              <w:rPr>
                <w:rFonts w:ascii="Times New Roman" w:hAnsi="Times New Roman" w:cs="Times New Roman"/>
                <w:color w:val="000000"/>
                <w:sz w:val="20"/>
                <w:szCs w:val="20"/>
              </w:rPr>
            </w:pPr>
            <w:r w:rsidRPr="00F61B40">
              <w:rPr>
                <w:rFonts w:ascii="Times New Roman" w:hAnsi="Times New Roman" w:cs="Times New Roman"/>
                <w:color w:val="000000"/>
                <w:sz w:val="20"/>
                <w:szCs w:val="20"/>
              </w:rPr>
              <w:t>Note: ‘/’ means ‘or’ here.</w:t>
            </w:r>
          </w:p>
          <w:p w:rsidR="00F61B40" w:rsidRPr="00F61B40" w:rsidRDefault="00F61B40" w:rsidP="00F61B40">
            <w:pPr>
              <w:spacing w:afterLines="50" w:after="156"/>
              <w:rPr>
                <w:rFonts w:ascii="Times New Roman" w:hAnsi="Times New Roman" w:cs="Times New Roman"/>
                <w:b/>
                <w:sz w:val="20"/>
                <w:szCs w:val="20"/>
                <w:u w:val="single"/>
              </w:rPr>
            </w:pPr>
            <w:r w:rsidRPr="00F61B40">
              <w:rPr>
                <w:rFonts w:ascii="Times New Roman" w:hAnsi="Times New Roman" w:cs="Times New Roman"/>
                <w:b/>
                <w:sz w:val="20"/>
                <w:szCs w:val="20"/>
                <w:u w:val="single"/>
              </w:rPr>
              <w:t>Issue 3-3-2: RACH-less Cell switch delay for Pcell/PSCell</w:t>
            </w:r>
          </w:p>
          <w:p w:rsidR="00F61B40" w:rsidRPr="00F61B40" w:rsidRDefault="00F61B40" w:rsidP="00F61B40">
            <w:pPr>
              <w:spacing w:afterLines="50" w:after="156"/>
              <w:rPr>
                <w:rFonts w:ascii="Times New Roman" w:hAnsi="Times New Roman" w:cs="Times New Roman"/>
                <w:b/>
                <w:sz w:val="20"/>
                <w:szCs w:val="20"/>
              </w:rPr>
            </w:pPr>
            <w:r w:rsidRPr="00F61B40">
              <w:rPr>
                <w:rFonts w:ascii="Times New Roman" w:hAnsi="Times New Roman" w:cs="Times New Roman"/>
                <w:b/>
                <w:sz w:val="20"/>
                <w:szCs w:val="20"/>
              </w:rPr>
              <w:t>&lt; Agreement&gt;:</w:t>
            </w:r>
          </w:p>
          <w:p w:rsidR="00F61B40" w:rsidRPr="00F61B40" w:rsidRDefault="00F61B40" w:rsidP="00F61B40">
            <w:pPr>
              <w:pStyle w:val="a7"/>
              <w:numPr>
                <w:ilvl w:val="1"/>
                <w:numId w:val="4"/>
              </w:numPr>
              <w:autoSpaceDN w:val="0"/>
              <w:spacing w:after="120"/>
              <w:ind w:left="1440"/>
              <w:contextualSpacing w:val="0"/>
              <w:rPr>
                <w:color w:val="000000"/>
                <w:sz w:val="20"/>
                <w:szCs w:val="20"/>
                <w:lang w:eastAsia="zh-CN"/>
              </w:rPr>
            </w:pPr>
            <w:r w:rsidRPr="00F61B40">
              <w:rPr>
                <w:sz w:val="20"/>
                <w:szCs w:val="20"/>
                <w:lang w:eastAsia="zh-CN"/>
              </w:rPr>
              <w:t xml:space="preserve">The baseline of RACH-less cell switch delay requirements is </w:t>
            </w:r>
            <w:r w:rsidRPr="00F61B40">
              <w:rPr>
                <w:sz w:val="20"/>
                <w:szCs w:val="20"/>
              </w:rPr>
              <w:t>T</w:t>
            </w:r>
            <w:r w:rsidRPr="00F61B40">
              <w:rPr>
                <w:sz w:val="20"/>
                <w:szCs w:val="20"/>
                <w:vertAlign w:val="subscript"/>
              </w:rPr>
              <w:t>delay</w:t>
            </w:r>
            <w:r w:rsidRPr="00F61B40">
              <w:rPr>
                <w:sz w:val="20"/>
                <w:szCs w:val="20"/>
              </w:rPr>
              <w:t xml:space="preserve"> = T</w:t>
            </w:r>
            <w:r w:rsidRPr="00F61B40">
              <w:rPr>
                <w:sz w:val="20"/>
                <w:szCs w:val="20"/>
                <w:vertAlign w:val="subscript"/>
              </w:rPr>
              <w:t xml:space="preserve">cmd </w:t>
            </w:r>
            <w:r w:rsidRPr="00F61B40">
              <w:rPr>
                <w:sz w:val="20"/>
                <w:szCs w:val="20"/>
              </w:rPr>
              <w:t>+ T</w:t>
            </w:r>
            <w:r w:rsidRPr="00F61B40">
              <w:rPr>
                <w:sz w:val="20"/>
                <w:szCs w:val="20"/>
                <w:vertAlign w:val="subscript"/>
              </w:rPr>
              <w:t>processing,2</w:t>
            </w:r>
            <w:r w:rsidRPr="00F61B40">
              <w:rPr>
                <w:sz w:val="20"/>
                <w:szCs w:val="20"/>
              </w:rPr>
              <w:t xml:space="preserve"> / T</w:t>
            </w:r>
            <w:r w:rsidRPr="00F61B40">
              <w:rPr>
                <w:sz w:val="20"/>
                <w:szCs w:val="20"/>
                <w:vertAlign w:val="subscript"/>
              </w:rPr>
              <w:t>LTM</w:t>
            </w:r>
            <w:r w:rsidRPr="00F61B40">
              <w:rPr>
                <w:sz w:val="20"/>
                <w:szCs w:val="20"/>
              </w:rPr>
              <w:t>-</w:t>
            </w:r>
            <w:r w:rsidRPr="00F61B40">
              <w:rPr>
                <w:sz w:val="20"/>
                <w:szCs w:val="20"/>
                <w:vertAlign w:val="subscript"/>
              </w:rPr>
              <w:t>processing</w:t>
            </w:r>
            <w:r w:rsidRPr="00F61B40">
              <w:rPr>
                <w:sz w:val="20"/>
                <w:szCs w:val="20"/>
              </w:rPr>
              <w:t xml:space="preserve"> + T</w:t>
            </w:r>
            <w:r w:rsidRPr="00F61B40">
              <w:rPr>
                <w:sz w:val="20"/>
                <w:szCs w:val="20"/>
                <w:vertAlign w:val="subscript"/>
              </w:rPr>
              <w:t>search</w:t>
            </w:r>
            <w:r w:rsidRPr="00F61B40">
              <w:rPr>
                <w:sz w:val="20"/>
                <w:szCs w:val="20"/>
              </w:rPr>
              <w:t xml:space="preserve"> + T</w:t>
            </w:r>
            <w:r w:rsidRPr="00F61B40">
              <w:rPr>
                <w:rFonts w:eastAsia="微软雅黑"/>
                <w:sz w:val="20"/>
                <w:szCs w:val="20"/>
                <w:vertAlign w:val="subscript"/>
              </w:rPr>
              <w:t>∆</w:t>
            </w:r>
            <w:r w:rsidRPr="00F61B40">
              <w:rPr>
                <w:sz w:val="20"/>
                <w:szCs w:val="20"/>
              </w:rPr>
              <w:t xml:space="preserve"> + T</w:t>
            </w:r>
            <w:r w:rsidRPr="00F61B40">
              <w:rPr>
                <w:sz w:val="20"/>
                <w:szCs w:val="20"/>
                <w:vertAlign w:val="subscript"/>
              </w:rPr>
              <w:t xml:space="preserve">margin </w:t>
            </w:r>
            <w:r w:rsidRPr="00F61B40">
              <w:rPr>
                <w:sz w:val="20"/>
                <w:szCs w:val="20"/>
              </w:rPr>
              <w:t>+</w:t>
            </w:r>
            <w:r w:rsidRPr="00F61B40">
              <w:rPr>
                <w:sz w:val="20"/>
                <w:szCs w:val="20"/>
                <w:lang w:eastAsia="ja-JP"/>
              </w:rPr>
              <w:t xml:space="preserve"> T</w:t>
            </w:r>
            <w:r w:rsidRPr="00F61B40">
              <w:rPr>
                <w:sz w:val="20"/>
                <w:szCs w:val="20"/>
                <w:vertAlign w:val="subscript"/>
                <w:lang w:eastAsia="ja-JP"/>
              </w:rPr>
              <w:t>uncertainity</w:t>
            </w:r>
            <w:r w:rsidRPr="00F61B40">
              <w:rPr>
                <w:sz w:val="20"/>
                <w:szCs w:val="20"/>
                <w:lang w:eastAsia="ja-JP"/>
              </w:rPr>
              <w:t>/T</w:t>
            </w:r>
            <w:r w:rsidRPr="00F61B40">
              <w:rPr>
                <w:sz w:val="20"/>
                <w:szCs w:val="20"/>
                <w:vertAlign w:val="subscript"/>
                <w:lang w:eastAsia="ja-JP"/>
              </w:rPr>
              <w:t>IU</w:t>
            </w:r>
            <w:r w:rsidRPr="00F61B40">
              <w:rPr>
                <w:sz w:val="20"/>
                <w:szCs w:val="20"/>
              </w:rPr>
              <w:t>,</w:t>
            </w:r>
          </w:p>
          <w:p w:rsidR="00F61B40" w:rsidRPr="00F61B40" w:rsidRDefault="00F61B40" w:rsidP="00F61B40">
            <w:pPr>
              <w:pStyle w:val="a7"/>
              <w:numPr>
                <w:ilvl w:val="2"/>
                <w:numId w:val="4"/>
              </w:numPr>
              <w:autoSpaceDN w:val="0"/>
              <w:spacing w:after="120"/>
              <w:ind w:left="2518"/>
              <w:contextualSpacing w:val="0"/>
              <w:rPr>
                <w:color w:val="000000"/>
                <w:sz w:val="20"/>
                <w:szCs w:val="20"/>
                <w:lang w:eastAsia="zh-CN"/>
              </w:rPr>
            </w:pPr>
            <w:r w:rsidRPr="00F61B40">
              <w:rPr>
                <w:rFonts w:eastAsiaTheme="minorEastAsia"/>
                <w:color w:val="000000"/>
                <w:sz w:val="20"/>
                <w:szCs w:val="20"/>
                <w:lang w:eastAsia="zh-CN"/>
              </w:rPr>
              <w:t>FFS: the ending point</w:t>
            </w:r>
          </w:p>
          <w:p w:rsidR="00F61B40" w:rsidRPr="00F61B40" w:rsidRDefault="00F61B40" w:rsidP="00F61B40">
            <w:pPr>
              <w:pStyle w:val="a7"/>
              <w:numPr>
                <w:ilvl w:val="2"/>
                <w:numId w:val="4"/>
              </w:numPr>
              <w:autoSpaceDN w:val="0"/>
              <w:spacing w:after="120"/>
              <w:ind w:left="2518"/>
              <w:contextualSpacing w:val="0"/>
              <w:rPr>
                <w:rFonts w:eastAsiaTheme="minorEastAsia"/>
                <w:color w:val="000000"/>
                <w:sz w:val="20"/>
                <w:szCs w:val="20"/>
                <w:lang w:eastAsia="zh-CN"/>
              </w:rPr>
            </w:pPr>
            <w:r w:rsidRPr="00F61B40">
              <w:rPr>
                <w:rFonts w:eastAsiaTheme="minorEastAsia"/>
                <w:color w:val="000000"/>
                <w:sz w:val="20"/>
                <w:szCs w:val="20"/>
                <w:lang w:eastAsia="zh-CN"/>
              </w:rPr>
              <w:t>FFS: the exact value of each component. Some components can be 0 in certain cases, if agreed.</w:t>
            </w:r>
          </w:p>
          <w:p w:rsidR="00F61B40" w:rsidRPr="00F61B40" w:rsidRDefault="00F61B40" w:rsidP="00F61B40">
            <w:pPr>
              <w:pStyle w:val="a7"/>
              <w:numPr>
                <w:ilvl w:val="2"/>
                <w:numId w:val="4"/>
              </w:numPr>
              <w:autoSpaceDN w:val="0"/>
              <w:spacing w:after="120"/>
              <w:ind w:left="2518"/>
              <w:contextualSpacing w:val="0"/>
              <w:rPr>
                <w:rFonts w:eastAsiaTheme="minorEastAsia"/>
                <w:color w:val="000000"/>
                <w:sz w:val="20"/>
                <w:szCs w:val="20"/>
                <w:lang w:eastAsia="zh-CN"/>
              </w:rPr>
            </w:pPr>
            <w:r w:rsidRPr="00F61B40">
              <w:rPr>
                <w:rFonts w:eastAsiaTheme="minorEastAsia"/>
                <w:color w:val="000000"/>
                <w:sz w:val="20"/>
                <w:szCs w:val="20"/>
                <w:lang w:eastAsia="zh-CN"/>
              </w:rPr>
              <w:t xml:space="preserve">FFS: </w:t>
            </w:r>
            <w:r w:rsidRPr="00F61B40">
              <w:rPr>
                <w:sz w:val="20"/>
                <w:szCs w:val="20"/>
                <w:lang w:eastAsia="zh-CN"/>
              </w:rPr>
              <w:t>add/remove/modify</w:t>
            </w:r>
            <w:r w:rsidRPr="00F61B40">
              <w:rPr>
                <w:rFonts w:eastAsiaTheme="minorEastAsia"/>
                <w:color w:val="000000"/>
                <w:sz w:val="20"/>
                <w:szCs w:val="20"/>
                <w:lang w:eastAsia="zh-CN"/>
              </w:rPr>
              <w:t xml:space="preserve"> other component(s).</w:t>
            </w:r>
          </w:p>
          <w:p w:rsidR="009E2E85" w:rsidRPr="00F61B40" w:rsidRDefault="00F61B40" w:rsidP="00F61B40">
            <w:pPr>
              <w:pStyle w:val="a7"/>
              <w:spacing w:after="120"/>
              <w:ind w:leftChars="780" w:left="1638"/>
              <w:rPr>
                <w:rFonts w:eastAsiaTheme="minorEastAsia"/>
                <w:color w:val="000000"/>
                <w:lang w:eastAsia="zh-CN"/>
              </w:rPr>
            </w:pPr>
            <w:r w:rsidRPr="00F61B40">
              <w:rPr>
                <w:rFonts w:eastAsiaTheme="minorEastAsia"/>
                <w:color w:val="000000"/>
                <w:sz w:val="20"/>
                <w:szCs w:val="20"/>
                <w:lang w:eastAsia="zh-CN"/>
              </w:rPr>
              <w:lastRenderedPageBreak/>
              <w:t>Note: ‘/’ means ‘or’ here.</w:t>
            </w:r>
          </w:p>
        </w:tc>
      </w:tr>
    </w:tbl>
    <w:p w:rsidR="00146468" w:rsidRDefault="0012415B" w:rsidP="009072EE">
      <w:pPr>
        <w:rPr>
          <w:rFonts w:ascii="Times New Roman" w:hAnsi="Times New Roman" w:cs="Times New Roman"/>
          <w:sz w:val="20"/>
          <w:szCs w:val="20"/>
          <w:lang w:val="en-GB"/>
        </w:rPr>
      </w:pPr>
      <w:r>
        <w:rPr>
          <w:rFonts w:ascii="Times New Roman" w:hAnsi="Times New Roman" w:cs="Times New Roman"/>
          <w:sz w:val="20"/>
          <w:szCs w:val="20"/>
          <w:lang w:val="en-GB"/>
        </w:rPr>
        <w:lastRenderedPageBreak/>
        <w:t>We support</w:t>
      </w:r>
      <w:r w:rsidR="00061014">
        <w:rPr>
          <w:rFonts w:ascii="Times New Roman" w:hAnsi="Times New Roman" w:cs="Times New Roman"/>
          <w:sz w:val="20"/>
          <w:szCs w:val="20"/>
          <w:lang w:val="en-GB"/>
        </w:rPr>
        <w:t xml:space="preserve"> to </w:t>
      </w:r>
      <w:r>
        <w:rPr>
          <w:rFonts w:ascii="Times New Roman" w:hAnsi="Times New Roman" w:cs="Times New Roman"/>
          <w:sz w:val="20"/>
          <w:szCs w:val="20"/>
          <w:lang w:val="en-GB"/>
        </w:rPr>
        <w:t>define</w:t>
      </w:r>
      <w:r w:rsidR="00061014">
        <w:rPr>
          <w:rFonts w:ascii="Times New Roman" w:hAnsi="Times New Roman" w:cs="Times New Roman"/>
          <w:sz w:val="20"/>
          <w:szCs w:val="20"/>
          <w:lang w:val="en-GB"/>
        </w:rPr>
        <w:t xml:space="preserve"> </w:t>
      </w:r>
      <w:r>
        <w:rPr>
          <w:rFonts w:ascii="Times New Roman" w:hAnsi="Times New Roman" w:cs="Times New Roman"/>
          <w:sz w:val="20"/>
          <w:szCs w:val="20"/>
          <w:lang w:val="en-GB"/>
        </w:rPr>
        <w:t>cell switch delay requirement provided</w:t>
      </w:r>
      <w:r w:rsidR="00061014">
        <w:rPr>
          <w:rFonts w:ascii="Times New Roman" w:hAnsi="Times New Roman" w:cs="Times New Roman"/>
          <w:sz w:val="20"/>
          <w:szCs w:val="20"/>
          <w:lang w:val="en-GB"/>
        </w:rPr>
        <w:t xml:space="preserve"> that the target cell is known to UE, in other words, the </w:t>
      </w:r>
      <w:r>
        <w:rPr>
          <w:rFonts w:ascii="Times New Roman" w:hAnsi="Times New Roman" w:cs="Times New Roman"/>
          <w:sz w:val="20"/>
          <w:szCs w:val="20"/>
          <w:lang w:val="en-GB"/>
        </w:rPr>
        <w:t>subframe/slot/symbol level</w:t>
      </w:r>
      <w:r w:rsidR="00061014">
        <w:rPr>
          <w:rFonts w:ascii="Times New Roman" w:hAnsi="Times New Roman" w:cs="Times New Roman"/>
          <w:sz w:val="20"/>
          <w:szCs w:val="20"/>
          <w:lang w:val="en-GB"/>
        </w:rPr>
        <w:t xml:space="preserve"> synchronization of target cell</w:t>
      </w:r>
      <w:r>
        <w:rPr>
          <w:rFonts w:ascii="Times New Roman" w:hAnsi="Times New Roman" w:cs="Times New Roman"/>
          <w:sz w:val="20"/>
          <w:szCs w:val="20"/>
          <w:lang w:val="en-GB"/>
        </w:rPr>
        <w:t xml:space="preserve"> should be guaranteed during cell switch procedure</w:t>
      </w:r>
      <w:r w:rsidR="00061014">
        <w:rPr>
          <w:rFonts w:ascii="Times New Roman" w:hAnsi="Times New Roman" w:cs="Times New Roman"/>
          <w:sz w:val="20"/>
          <w:szCs w:val="20"/>
          <w:lang w:val="en-GB"/>
        </w:rPr>
        <w:t xml:space="preserve">. Thus, the </w:t>
      </w:r>
      <w:r w:rsidR="00092ED4">
        <w:rPr>
          <w:rFonts w:ascii="Times New Roman" w:hAnsi="Times New Roman" w:cs="Times New Roman"/>
          <w:sz w:val="20"/>
          <w:szCs w:val="20"/>
          <w:lang w:val="en-GB"/>
        </w:rPr>
        <w:t xml:space="preserve">cell search </w:t>
      </w:r>
      <w:r w:rsidR="00061014">
        <w:rPr>
          <w:rFonts w:ascii="Times New Roman" w:hAnsi="Times New Roman" w:cs="Times New Roman"/>
          <w:sz w:val="20"/>
          <w:szCs w:val="20"/>
          <w:lang w:val="en-GB"/>
        </w:rPr>
        <w:t>delay of target cell should not be accounted in cell switch delay requirement.</w:t>
      </w:r>
    </w:p>
    <w:p w:rsidR="00225425" w:rsidRPr="00352437" w:rsidRDefault="00CF3F5B" w:rsidP="00225425">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Observation </w:t>
      </w:r>
      <w:r w:rsidR="00CA0D47">
        <w:rPr>
          <w:rFonts w:ascii="Times New Roman" w:hAnsi="Times New Roman" w:cs="Times New Roman"/>
          <w:b/>
          <w:sz w:val="20"/>
          <w:szCs w:val="20"/>
          <w:lang w:val="en-GB"/>
        </w:rPr>
        <w:t>1</w:t>
      </w:r>
      <w:r w:rsidR="00225425" w:rsidRPr="00352437">
        <w:rPr>
          <w:rFonts w:ascii="Times New Roman" w:hAnsi="Times New Roman" w:cs="Times New Roman"/>
          <w:b/>
          <w:sz w:val="20"/>
          <w:szCs w:val="20"/>
          <w:lang w:val="en-GB"/>
        </w:rPr>
        <w:t xml:space="preserve">: </w:t>
      </w:r>
      <w:r w:rsidR="00061014">
        <w:rPr>
          <w:rFonts w:ascii="Times New Roman" w:hAnsi="Times New Roman" w:cs="Times New Roman"/>
          <w:b/>
          <w:sz w:val="20"/>
          <w:szCs w:val="20"/>
          <w:lang w:val="en-GB"/>
        </w:rPr>
        <w:t>T</w:t>
      </w:r>
      <w:r w:rsidR="00061014" w:rsidRPr="00061014">
        <w:rPr>
          <w:rFonts w:ascii="Times New Roman" w:hAnsi="Times New Roman" w:cs="Times New Roman"/>
          <w:b/>
          <w:sz w:val="20"/>
          <w:szCs w:val="20"/>
          <w:lang w:val="en-GB"/>
        </w:rPr>
        <w:t>he</w:t>
      </w:r>
      <w:r w:rsidR="00092ED4" w:rsidRPr="00092ED4">
        <w:t xml:space="preserve"> </w:t>
      </w:r>
      <w:r w:rsidR="00092ED4" w:rsidRPr="00092ED4">
        <w:rPr>
          <w:rFonts w:ascii="Times New Roman" w:hAnsi="Times New Roman" w:cs="Times New Roman"/>
          <w:b/>
          <w:sz w:val="20"/>
          <w:szCs w:val="20"/>
          <w:lang w:val="en-GB"/>
        </w:rPr>
        <w:t>cell search</w:t>
      </w:r>
      <w:r w:rsidR="00061014" w:rsidRPr="00061014">
        <w:rPr>
          <w:rFonts w:ascii="Times New Roman" w:hAnsi="Times New Roman" w:cs="Times New Roman"/>
          <w:b/>
          <w:sz w:val="20"/>
          <w:szCs w:val="20"/>
          <w:lang w:val="en-GB"/>
        </w:rPr>
        <w:t xml:space="preserve"> delay of target cell should not be accounted in cell switch </w:t>
      </w:r>
      <w:r w:rsidR="00061014">
        <w:rPr>
          <w:rFonts w:ascii="Times New Roman" w:hAnsi="Times New Roman" w:cs="Times New Roman"/>
          <w:b/>
          <w:sz w:val="20"/>
          <w:szCs w:val="20"/>
          <w:lang w:val="en-GB"/>
        </w:rPr>
        <w:t>delay requirement</w:t>
      </w:r>
      <w:r w:rsidR="00225425" w:rsidRPr="00352437">
        <w:rPr>
          <w:rFonts w:ascii="Times New Roman" w:hAnsi="Times New Roman" w:cs="Times New Roman"/>
          <w:b/>
          <w:sz w:val="20"/>
          <w:szCs w:val="20"/>
          <w:lang w:val="en-GB"/>
        </w:rPr>
        <w:t>.</w:t>
      </w:r>
    </w:p>
    <w:p w:rsidR="00225425" w:rsidRDefault="003A61FE"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legacy HO requirement, the </w:t>
      </w:r>
      <w:r w:rsidR="009E4215">
        <w:rPr>
          <w:rFonts w:ascii="Times New Roman" w:hAnsi="Times New Roman" w:cs="Times New Roman" w:hint="eastAsia"/>
          <w:sz w:val="20"/>
          <w:szCs w:val="20"/>
          <w:lang w:val="en-GB"/>
        </w:rPr>
        <w:t>U</w:t>
      </w:r>
      <w:r w:rsidR="009E4215">
        <w:rPr>
          <w:rFonts w:ascii="Times New Roman" w:hAnsi="Times New Roman" w:cs="Times New Roman"/>
          <w:sz w:val="20"/>
          <w:szCs w:val="20"/>
          <w:lang w:val="en-GB"/>
        </w:rPr>
        <w:t>E processing time is the time for UE sof</w:t>
      </w:r>
      <w:r>
        <w:rPr>
          <w:rFonts w:ascii="Times New Roman" w:hAnsi="Times New Roman" w:cs="Times New Roman"/>
          <w:sz w:val="20"/>
          <w:szCs w:val="20"/>
          <w:lang w:val="en-GB"/>
        </w:rPr>
        <w:t>tware processing and RF warm-up. Since</w:t>
      </w:r>
      <w:r w:rsidR="009E4215">
        <w:rPr>
          <w:rFonts w:ascii="Times New Roman" w:hAnsi="Times New Roman" w:cs="Times New Roman"/>
          <w:sz w:val="20"/>
          <w:szCs w:val="20"/>
          <w:lang w:val="en-GB"/>
        </w:rPr>
        <w:t xml:space="preserve"> UE has already </w:t>
      </w:r>
      <w:r w:rsidR="001779A3">
        <w:rPr>
          <w:rFonts w:ascii="Times New Roman" w:hAnsi="Times New Roman" w:cs="Times New Roman"/>
          <w:sz w:val="20"/>
          <w:szCs w:val="20"/>
          <w:lang w:val="en-GB"/>
        </w:rPr>
        <w:t xml:space="preserve">performed L1 measurement before receiving </w:t>
      </w:r>
      <w:r w:rsidR="00CF3F5B">
        <w:rPr>
          <w:rFonts w:ascii="Times New Roman" w:hAnsi="Times New Roman" w:cs="Times New Roman"/>
          <w:sz w:val="20"/>
          <w:szCs w:val="20"/>
          <w:lang w:val="en-GB"/>
        </w:rPr>
        <w:t>cell switch</w:t>
      </w:r>
      <w:r w:rsidR="001779A3">
        <w:rPr>
          <w:rFonts w:ascii="Times New Roman" w:hAnsi="Times New Roman" w:cs="Times New Roman"/>
          <w:sz w:val="20"/>
          <w:szCs w:val="20"/>
          <w:lang w:val="en-GB"/>
        </w:rPr>
        <w:t xml:space="preserve"> command, the RF warm-up delay </w:t>
      </w:r>
      <w:r w:rsidR="00CF3F5B">
        <w:rPr>
          <w:rFonts w:ascii="Times New Roman" w:hAnsi="Times New Roman" w:cs="Times New Roman"/>
          <w:sz w:val="20"/>
          <w:szCs w:val="20"/>
          <w:lang w:val="en-GB"/>
        </w:rPr>
        <w:t>may</w:t>
      </w:r>
      <w:r w:rsidR="001779A3">
        <w:rPr>
          <w:rFonts w:ascii="Times New Roman" w:hAnsi="Times New Roman" w:cs="Times New Roman"/>
          <w:sz w:val="20"/>
          <w:szCs w:val="20"/>
          <w:lang w:val="en-GB"/>
        </w:rPr>
        <w:t xml:space="preserve"> not </w:t>
      </w:r>
      <w:r w:rsidR="00CF3F5B">
        <w:rPr>
          <w:rFonts w:ascii="Times New Roman" w:hAnsi="Times New Roman" w:cs="Times New Roman"/>
          <w:sz w:val="20"/>
          <w:szCs w:val="20"/>
          <w:lang w:val="en-GB"/>
        </w:rPr>
        <w:t xml:space="preserve">be </w:t>
      </w:r>
      <w:r w:rsidR="001779A3">
        <w:rPr>
          <w:rFonts w:ascii="Times New Roman" w:hAnsi="Times New Roman" w:cs="Times New Roman"/>
          <w:sz w:val="20"/>
          <w:szCs w:val="20"/>
          <w:lang w:val="en-GB"/>
        </w:rPr>
        <w:t xml:space="preserve">needed. </w:t>
      </w:r>
      <w:r w:rsidR="008A50A9">
        <w:rPr>
          <w:rFonts w:ascii="Times New Roman" w:hAnsi="Times New Roman" w:cs="Times New Roman"/>
          <w:sz w:val="20"/>
          <w:szCs w:val="20"/>
          <w:lang w:val="en-GB"/>
        </w:rPr>
        <w:t>However, the software processing time</w:t>
      </w:r>
      <w:r>
        <w:rPr>
          <w:rFonts w:ascii="Times New Roman" w:hAnsi="Times New Roman" w:cs="Times New Roman"/>
          <w:sz w:val="20"/>
          <w:szCs w:val="20"/>
          <w:lang w:val="en-GB"/>
        </w:rPr>
        <w:t xml:space="preserve"> and the baseband preparation time</w:t>
      </w:r>
      <w:r w:rsidR="008A50A9">
        <w:rPr>
          <w:rFonts w:ascii="Times New Roman" w:hAnsi="Times New Roman" w:cs="Times New Roman"/>
          <w:sz w:val="20"/>
          <w:szCs w:val="20"/>
          <w:lang w:val="en-GB"/>
        </w:rPr>
        <w:t xml:space="preserve"> </w:t>
      </w:r>
      <w:r>
        <w:rPr>
          <w:rFonts w:ascii="Times New Roman" w:hAnsi="Times New Roman" w:cs="Times New Roman"/>
          <w:sz w:val="20"/>
          <w:szCs w:val="20"/>
          <w:lang w:val="en-GB"/>
        </w:rPr>
        <w:t>are</w:t>
      </w:r>
      <w:r w:rsidR="008A50A9">
        <w:rPr>
          <w:rFonts w:ascii="Times New Roman" w:hAnsi="Times New Roman" w:cs="Times New Roman"/>
          <w:sz w:val="20"/>
          <w:szCs w:val="20"/>
          <w:lang w:val="en-GB"/>
        </w:rPr>
        <w:t xml:space="preserve"> still needed </w:t>
      </w:r>
      <w:r>
        <w:rPr>
          <w:rFonts w:ascii="Times New Roman" w:hAnsi="Times New Roman" w:cs="Times New Roman"/>
          <w:sz w:val="20"/>
          <w:szCs w:val="20"/>
          <w:lang w:val="en-GB"/>
        </w:rPr>
        <w:t>for</w:t>
      </w:r>
      <w:r w:rsidR="008A50A9">
        <w:rPr>
          <w:rFonts w:ascii="Times New Roman" w:hAnsi="Times New Roman" w:cs="Times New Roman"/>
          <w:sz w:val="20"/>
          <w:szCs w:val="20"/>
          <w:lang w:val="en-GB"/>
        </w:rPr>
        <w:t xml:space="preserve"> target cell</w:t>
      </w:r>
      <w:r w:rsidR="00CF3F5B">
        <w:rPr>
          <w:rFonts w:ascii="Times New Roman" w:hAnsi="Times New Roman" w:cs="Times New Roman"/>
          <w:sz w:val="20"/>
          <w:szCs w:val="20"/>
          <w:lang w:val="en-GB"/>
        </w:rPr>
        <w:t>, RAN4 needs to discuss whether to reduce the delay of T</w:t>
      </w:r>
      <w:r w:rsidR="00CF3F5B" w:rsidRPr="00CF3F5B">
        <w:rPr>
          <w:rFonts w:ascii="Times New Roman" w:hAnsi="Times New Roman" w:cs="Times New Roman"/>
          <w:sz w:val="20"/>
          <w:szCs w:val="20"/>
          <w:vertAlign w:val="subscript"/>
          <w:lang w:val="en-GB"/>
        </w:rPr>
        <w:t>processing</w:t>
      </w:r>
      <w:r w:rsidR="008A50A9">
        <w:rPr>
          <w:rFonts w:ascii="Times New Roman" w:hAnsi="Times New Roman" w:cs="Times New Roman"/>
          <w:sz w:val="20"/>
          <w:szCs w:val="20"/>
          <w:lang w:val="en-GB"/>
        </w:rPr>
        <w:t xml:space="preserve">. </w:t>
      </w:r>
    </w:p>
    <w:p w:rsidR="008A50A9" w:rsidRPr="007E0B08" w:rsidRDefault="00CF3F5B" w:rsidP="007E0B0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Observation </w:t>
      </w:r>
      <w:r w:rsidR="00CA0D47">
        <w:rPr>
          <w:rFonts w:ascii="Times New Roman" w:hAnsi="Times New Roman" w:cs="Times New Roman"/>
          <w:b/>
          <w:sz w:val="20"/>
          <w:szCs w:val="20"/>
          <w:lang w:val="en-GB"/>
        </w:rPr>
        <w:t>2</w:t>
      </w:r>
      <w:r w:rsidRPr="00352437">
        <w:rPr>
          <w:rFonts w:ascii="Times New Roman" w:hAnsi="Times New Roman" w:cs="Times New Roman"/>
          <w:b/>
          <w:sz w:val="20"/>
          <w:szCs w:val="20"/>
          <w:lang w:val="en-GB"/>
        </w:rPr>
        <w:t xml:space="preserve">: </w:t>
      </w:r>
      <w:r w:rsidR="003A61FE">
        <w:rPr>
          <w:rFonts w:ascii="Times New Roman" w:hAnsi="Times New Roman" w:cs="Times New Roman"/>
          <w:b/>
          <w:sz w:val="20"/>
          <w:szCs w:val="20"/>
          <w:lang w:val="en-GB"/>
        </w:rPr>
        <w:t>T</w:t>
      </w:r>
      <w:r w:rsidR="008A50A9">
        <w:rPr>
          <w:rFonts w:ascii="Times New Roman" w:hAnsi="Times New Roman" w:cs="Times New Roman"/>
          <w:b/>
          <w:sz w:val="20"/>
          <w:szCs w:val="20"/>
          <w:lang w:val="en-GB"/>
        </w:rPr>
        <w:t xml:space="preserve">he </w:t>
      </w:r>
      <w:r w:rsidR="007E0B08">
        <w:rPr>
          <w:rFonts w:ascii="Times New Roman" w:hAnsi="Times New Roman" w:cs="Times New Roman"/>
          <w:b/>
          <w:sz w:val="20"/>
          <w:szCs w:val="20"/>
          <w:lang w:val="en-GB"/>
        </w:rPr>
        <w:t>UE processing time</w:t>
      </w:r>
      <w:r w:rsidR="003A61FE">
        <w:rPr>
          <w:rFonts w:ascii="Times New Roman" w:hAnsi="Times New Roman" w:cs="Times New Roman"/>
          <w:b/>
          <w:sz w:val="20"/>
          <w:szCs w:val="20"/>
          <w:lang w:val="en-GB"/>
        </w:rPr>
        <w:t xml:space="preserve"> in term of software processing time and baseband preparation time</w:t>
      </w:r>
      <w:r w:rsidR="007E0B08">
        <w:rPr>
          <w:rFonts w:ascii="Times New Roman" w:hAnsi="Times New Roman" w:cs="Times New Roman"/>
          <w:b/>
          <w:sz w:val="20"/>
          <w:szCs w:val="20"/>
          <w:lang w:val="en-GB"/>
        </w:rPr>
        <w:t xml:space="preserve"> </w:t>
      </w:r>
      <w:r w:rsidR="003A61FE">
        <w:rPr>
          <w:rFonts w:ascii="Times New Roman" w:hAnsi="Times New Roman" w:cs="Times New Roman"/>
          <w:b/>
          <w:sz w:val="20"/>
          <w:szCs w:val="20"/>
          <w:lang w:val="en-GB"/>
        </w:rPr>
        <w:t>are considered in cell switch delay requirement</w:t>
      </w:r>
      <w:r w:rsidR="008A50A9" w:rsidRPr="00352437">
        <w:rPr>
          <w:rFonts w:ascii="Times New Roman" w:hAnsi="Times New Roman" w:cs="Times New Roman"/>
          <w:b/>
          <w:sz w:val="20"/>
          <w:szCs w:val="20"/>
          <w:lang w:val="en-GB"/>
        </w:rPr>
        <w:t>.</w:t>
      </w:r>
    </w:p>
    <w:p w:rsidR="009E4215" w:rsidRDefault="00092ED4" w:rsidP="009072EE">
      <w:pPr>
        <w:rPr>
          <w:rFonts w:ascii="Times New Roman" w:hAnsi="Times New Roman" w:cs="Times New Roman"/>
          <w:sz w:val="20"/>
          <w:szCs w:val="20"/>
          <w:lang w:val="en-GB"/>
        </w:rPr>
      </w:pPr>
      <w:r>
        <w:rPr>
          <w:rFonts w:ascii="Times New Roman" w:hAnsi="Times New Roman" w:cs="Times New Roman"/>
          <w:sz w:val="20"/>
          <w:szCs w:val="20"/>
        </w:rPr>
        <w:t xml:space="preserve">If RAN1 supports the </w:t>
      </w:r>
      <w:r w:rsidRPr="00F65C37">
        <w:rPr>
          <w:rFonts w:ascii="Times New Roman" w:hAnsi="Times New Roman" w:cs="Times New Roman"/>
          <w:sz w:val="20"/>
          <w:szCs w:val="20"/>
        </w:rPr>
        <w:t>TCI state activation of a candidate cell is received together with the reception of beam indication of the candidate cell</w:t>
      </w:r>
      <w:r>
        <w:rPr>
          <w:rFonts w:ascii="Times New Roman" w:hAnsi="Times New Roman" w:cs="Times New Roman"/>
          <w:sz w:val="20"/>
          <w:szCs w:val="20"/>
        </w:rPr>
        <w:t>, the UE needs to perform T/F fine time tracing during cell switch procedure.</w:t>
      </w:r>
    </w:p>
    <w:p w:rsidR="005424E7" w:rsidRDefault="00CF3F5B" w:rsidP="00E932CE">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Observation </w:t>
      </w:r>
      <w:r w:rsidR="00CA0D47">
        <w:rPr>
          <w:rFonts w:ascii="Times New Roman" w:hAnsi="Times New Roman" w:cs="Times New Roman"/>
          <w:b/>
          <w:sz w:val="20"/>
          <w:szCs w:val="20"/>
          <w:lang w:val="en-GB"/>
        </w:rPr>
        <w:t>3</w:t>
      </w:r>
      <w:r w:rsidRPr="00352437">
        <w:rPr>
          <w:rFonts w:ascii="Times New Roman" w:hAnsi="Times New Roman" w:cs="Times New Roman"/>
          <w:b/>
          <w:sz w:val="20"/>
          <w:szCs w:val="20"/>
          <w:lang w:val="en-GB"/>
        </w:rPr>
        <w:t>:</w:t>
      </w:r>
      <w:r w:rsidR="00E932CE" w:rsidRPr="00352437">
        <w:rPr>
          <w:rFonts w:ascii="Times New Roman" w:hAnsi="Times New Roman" w:cs="Times New Roman"/>
          <w:b/>
          <w:sz w:val="20"/>
          <w:szCs w:val="20"/>
          <w:lang w:val="en-GB"/>
        </w:rPr>
        <w:t xml:space="preserve"> </w:t>
      </w:r>
      <w:r w:rsidR="00092ED4">
        <w:rPr>
          <w:rFonts w:ascii="Times New Roman" w:hAnsi="Times New Roman" w:cs="Times New Roman"/>
          <w:b/>
          <w:sz w:val="20"/>
          <w:szCs w:val="20"/>
        </w:rPr>
        <w:t>I</w:t>
      </w:r>
      <w:r w:rsidR="00092ED4" w:rsidRPr="00F65C37">
        <w:rPr>
          <w:rFonts w:ascii="Times New Roman" w:hAnsi="Times New Roman" w:cs="Times New Roman"/>
          <w:b/>
          <w:sz w:val="20"/>
          <w:szCs w:val="20"/>
        </w:rPr>
        <w:t>f T/F fine tracking (TΔ) is needed after receiving cell switch command,</w:t>
      </w:r>
      <w:r w:rsidR="00092ED4">
        <w:rPr>
          <w:rFonts w:ascii="Times New Roman" w:hAnsi="Times New Roman" w:cs="Times New Roman"/>
          <w:b/>
          <w:sz w:val="20"/>
          <w:szCs w:val="20"/>
        </w:rPr>
        <w:t xml:space="preserve"> the T/F </w:t>
      </w:r>
      <w:r w:rsidR="00092ED4">
        <w:rPr>
          <w:rFonts w:ascii="Times New Roman" w:hAnsi="Times New Roman" w:cs="Times New Roman"/>
          <w:b/>
          <w:sz w:val="20"/>
          <w:szCs w:val="20"/>
          <w:lang w:val="en-GB"/>
        </w:rPr>
        <w:t>f</w:t>
      </w:r>
      <w:r w:rsidR="00E932CE" w:rsidRPr="00E932CE">
        <w:rPr>
          <w:rFonts w:ascii="Times New Roman" w:hAnsi="Times New Roman" w:cs="Times New Roman"/>
          <w:b/>
          <w:sz w:val="20"/>
          <w:szCs w:val="20"/>
          <w:lang w:val="en-GB"/>
        </w:rPr>
        <w:t>ine timing tracking</w:t>
      </w:r>
      <w:r w:rsidR="005424E7">
        <w:rPr>
          <w:rFonts w:ascii="Times New Roman" w:hAnsi="Times New Roman" w:cs="Times New Roman"/>
          <w:b/>
          <w:sz w:val="20"/>
          <w:szCs w:val="20"/>
          <w:lang w:val="en-GB"/>
        </w:rPr>
        <w:t xml:space="preserve"> delay is considered in cell switching delay.</w:t>
      </w:r>
    </w:p>
    <w:p w:rsidR="005424E7" w:rsidRPr="005424E7" w:rsidRDefault="005424E7" w:rsidP="00E932CE">
      <w:pPr>
        <w:spacing w:after="240"/>
        <w:rPr>
          <w:rFonts w:ascii="Times New Roman" w:hAnsi="Times New Roman" w:cs="Times New Roman"/>
          <w:sz w:val="20"/>
          <w:szCs w:val="20"/>
          <w:lang w:val="en-GB"/>
        </w:rPr>
      </w:pPr>
      <w:r>
        <w:rPr>
          <w:rFonts w:ascii="Times New Roman" w:hAnsi="Times New Roman" w:cs="Times New Roman"/>
          <w:sz w:val="20"/>
          <w:szCs w:val="20"/>
          <w:lang w:val="en-GB"/>
        </w:rPr>
        <w:t xml:space="preserve">For RACH-based cell switch, the RACH uncertainty delay need to be considered in cell switch delay. However, for RACH-less cell switch, the RACH uncertainty delay is not needed, instead, the </w:t>
      </w:r>
      <w:r w:rsidR="00761254">
        <w:rPr>
          <w:rFonts w:ascii="Times New Roman" w:hAnsi="Times New Roman" w:cs="Times New Roman"/>
          <w:sz w:val="20"/>
          <w:szCs w:val="20"/>
          <w:lang w:val="en-GB"/>
        </w:rPr>
        <w:t>uncertainty of the first PUSCH transmission on target cell</w:t>
      </w:r>
      <w:r>
        <w:rPr>
          <w:rFonts w:ascii="Times New Roman" w:hAnsi="Times New Roman" w:cs="Times New Roman"/>
          <w:sz w:val="20"/>
          <w:szCs w:val="20"/>
          <w:lang w:val="en-GB"/>
        </w:rPr>
        <w:t xml:space="preserve"> should be considered.</w:t>
      </w:r>
    </w:p>
    <w:p w:rsidR="005424E7" w:rsidRDefault="00761254"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Observation </w:t>
      </w:r>
      <w:r w:rsidR="00CA0D47">
        <w:rPr>
          <w:rFonts w:ascii="Times New Roman" w:hAnsi="Times New Roman" w:cs="Times New Roman"/>
          <w:b/>
          <w:sz w:val="20"/>
          <w:szCs w:val="20"/>
          <w:lang w:val="en-GB"/>
        </w:rPr>
        <w:t>4</w:t>
      </w:r>
      <w:r w:rsidRPr="00352437">
        <w:rPr>
          <w:rFonts w:ascii="Times New Roman" w:hAnsi="Times New Roman" w:cs="Times New Roman"/>
          <w:b/>
          <w:sz w:val="20"/>
          <w:szCs w:val="20"/>
          <w:lang w:val="en-GB"/>
        </w:rPr>
        <w:t xml:space="preserve">: </w:t>
      </w:r>
      <w:r w:rsidR="005424E7" w:rsidRPr="00352437">
        <w:rPr>
          <w:rFonts w:ascii="Times New Roman" w:hAnsi="Times New Roman" w:cs="Times New Roman"/>
          <w:b/>
          <w:sz w:val="20"/>
          <w:szCs w:val="20"/>
          <w:lang w:val="en-GB"/>
        </w:rPr>
        <w:t xml:space="preserve"> </w:t>
      </w:r>
      <w:r w:rsidR="005424E7" w:rsidRPr="005424E7">
        <w:rPr>
          <w:rFonts w:ascii="Times New Roman" w:hAnsi="Times New Roman" w:cs="Times New Roman"/>
          <w:b/>
          <w:sz w:val="20"/>
          <w:szCs w:val="20"/>
          <w:lang w:val="en-GB"/>
        </w:rPr>
        <w:t>For RACH-based cell switch, the RACH uncertainty delay</w:t>
      </w:r>
      <w:r w:rsidR="005424E7">
        <w:rPr>
          <w:rFonts w:ascii="Times New Roman" w:hAnsi="Times New Roman" w:cs="Times New Roman"/>
          <w:b/>
          <w:sz w:val="20"/>
          <w:szCs w:val="20"/>
          <w:lang w:val="en-GB"/>
        </w:rPr>
        <w:t xml:space="preserve"> is considered in cell switching delay.</w:t>
      </w:r>
    </w:p>
    <w:p w:rsidR="005424E7" w:rsidRDefault="00761254" w:rsidP="005424E7">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Observation </w:t>
      </w:r>
      <w:r w:rsidR="00CA0D47">
        <w:rPr>
          <w:rFonts w:ascii="Times New Roman" w:hAnsi="Times New Roman" w:cs="Times New Roman"/>
          <w:b/>
          <w:sz w:val="20"/>
          <w:szCs w:val="20"/>
          <w:lang w:val="en-GB"/>
        </w:rPr>
        <w:t>5</w:t>
      </w:r>
      <w:r w:rsidRPr="00352437">
        <w:rPr>
          <w:rFonts w:ascii="Times New Roman" w:hAnsi="Times New Roman" w:cs="Times New Roman"/>
          <w:b/>
          <w:sz w:val="20"/>
          <w:szCs w:val="20"/>
          <w:lang w:val="en-GB"/>
        </w:rPr>
        <w:t>:</w:t>
      </w:r>
      <w:r w:rsidR="005424E7" w:rsidRPr="00352437">
        <w:rPr>
          <w:rFonts w:ascii="Times New Roman" w:hAnsi="Times New Roman" w:cs="Times New Roman"/>
          <w:b/>
          <w:sz w:val="20"/>
          <w:szCs w:val="20"/>
          <w:lang w:val="en-GB"/>
        </w:rPr>
        <w:t xml:space="preserve"> </w:t>
      </w:r>
      <w:r w:rsidR="005424E7">
        <w:rPr>
          <w:rFonts w:ascii="Times New Roman" w:hAnsi="Times New Roman" w:cs="Times New Roman"/>
          <w:b/>
          <w:sz w:val="20"/>
          <w:szCs w:val="20"/>
          <w:lang w:val="en-GB"/>
        </w:rPr>
        <w:t>F</w:t>
      </w:r>
      <w:r w:rsidR="005424E7" w:rsidRPr="005424E7">
        <w:rPr>
          <w:rFonts w:ascii="Times New Roman" w:hAnsi="Times New Roman" w:cs="Times New Roman"/>
          <w:b/>
          <w:sz w:val="20"/>
          <w:szCs w:val="20"/>
          <w:lang w:val="en-GB"/>
        </w:rPr>
        <w:t>or RACH-less cell switch,</w:t>
      </w:r>
      <w:r w:rsidR="005424E7">
        <w:rPr>
          <w:rFonts w:ascii="Times New Roman" w:hAnsi="Times New Roman" w:cs="Times New Roman"/>
          <w:b/>
          <w:sz w:val="20"/>
          <w:szCs w:val="20"/>
          <w:lang w:val="en-GB"/>
        </w:rPr>
        <w:t xml:space="preserve"> </w:t>
      </w:r>
      <w:r w:rsidR="005424E7" w:rsidRPr="005424E7">
        <w:rPr>
          <w:rFonts w:ascii="Times New Roman" w:hAnsi="Times New Roman" w:cs="Times New Roman"/>
          <w:b/>
          <w:sz w:val="20"/>
          <w:szCs w:val="20"/>
          <w:lang w:val="en-GB"/>
        </w:rPr>
        <w:t xml:space="preserve">the </w:t>
      </w:r>
      <w:r w:rsidRPr="00761254">
        <w:rPr>
          <w:rFonts w:ascii="Times New Roman" w:hAnsi="Times New Roman" w:cs="Times New Roman"/>
          <w:b/>
          <w:sz w:val="20"/>
          <w:szCs w:val="20"/>
          <w:lang w:val="en-GB"/>
        </w:rPr>
        <w:t xml:space="preserve">uncertainty </w:t>
      </w:r>
      <w:r>
        <w:rPr>
          <w:rFonts w:ascii="Times New Roman" w:hAnsi="Times New Roman" w:cs="Times New Roman"/>
          <w:b/>
          <w:sz w:val="20"/>
          <w:szCs w:val="20"/>
          <w:lang w:val="en-GB"/>
        </w:rPr>
        <w:t xml:space="preserve">delay </w:t>
      </w:r>
      <w:r w:rsidRPr="00761254">
        <w:rPr>
          <w:rFonts w:ascii="Times New Roman" w:hAnsi="Times New Roman" w:cs="Times New Roman"/>
          <w:b/>
          <w:sz w:val="20"/>
          <w:szCs w:val="20"/>
          <w:lang w:val="en-GB"/>
        </w:rPr>
        <w:t xml:space="preserve">of the </w:t>
      </w:r>
      <w:r w:rsidR="00B67574" w:rsidRPr="00A247A5">
        <w:rPr>
          <w:rFonts w:ascii="Times New Roman" w:hAnsi="Times New Roman" w:cs="Times New Roman"/>
          <w:b/>
          <w:sz w:val="20"/>
          <w:szCs w:val="20"/>
        </w:rPr>
        <w:t>first DL/UL reception/transmission</w:t>
      </w:r>
      <w:r w:rsidRPr="00761254">
        <w:rPr>
          <w:rFonts w:ascii="Times New Roman" w:hAnsi="Times New Roman" w:cs="Times New Roman"/>
          <w:b/>
          <w:sz w:val="20"/>
          <w:szCs w:val="20"/>
          <w:lang w:val="en-GB"/>
        </w:rPr>
        <w:t xml:space="preserve"> on target cell</w:t>
      </w:r>
      <w:r w:rsidR="005424E7">
        <w:rPr>
          <w:rFonts w:ascii="Times New Roman" w:hAnsi="Times New Roman" w:cs="Times New Roman"/>
          <w:b/>
          <w:sz w:val="20"/>
          <w:szCs w:val="20"/>
          <w:lang w:val="en-GB"/>
        </w:rPr>
        <w:t xml:space="preserve"> is considered in cell switching delay.</w:t>
      </w:r>
    </w:p>
    <w:p w:rsidR="00905382" w:rsidRDefault="00905382" w:rsidP="009072EE">
      <w:pPr>
        <w:rPr>
          <w:rFonts w:ascii="Times New Roman" w:hAnsi="Times New Roman" w:cs="Times New Roman"/>
          <w:sz w:val="20"/>
          <w:szCs w:val="20"/>
          <w:lang w:val="en-GB"/>
        </w:rPr>
      </w:pPr>
      <w:r>
        <w:rPr>
          <w:rFonts w:ascii="Times New Roman" w:hAnsi="Times New Roman" w:cs="Times New Roman"/>
          <w:sz w:val="20"/>
          <w:szCs w:val="20"/>
          <w:lang w:val="en-GB"/>
        </w:rPr>
        <w:t xml:space="preserve">In summary, </w:t>
      </w:r>
      <w:r w:rsidR="00761254">
        <w:rPr>
          <w:rFonts w:ascii="Times New Roman" w:hAnsi="Times New Roman" w:cs="Times New Roman"/>
          <w:sz w:val="20"/>
          <w:szCs w:val="20"/>
          <w:lang w:val="en-GB"/>
        </w:rPr>
        <w:t>the delay formula for RACH-based cell switch can be expressed as:</w:t>
      </w:r>
    </w:p>
    <w:p w:rsidR="00761254" w:rsidRPr="00346CBA" w:rsidRDefault="00761254" w:rsidP="00761254">
      <w:pPr>
        <w:jc w:val="center"/>
        <w:rPr>
          <w:rFonts w:ascii="Times New Roman" w:hAnsi="Times New Roman" w:cs="Times New Roman"/>
          <w:sz w:val="20"/>
          <w:szCs w:val="20"/>
          <w:lang w:val="en-GB"/>
        </w:rPr>
      </w:pPr>
      <w:r w:rsidRPr="00936C4E">
        <w:rPr>
          <w:rFonts w:ascii="Times New Roman" w:hAnsi="Times New Roman" w:cs="Times New Roman"/>
          <w:sz w:val="20"/>
          <w:szCs w:val="20"/>
        </w:rPr>
        <w:t>T</w:t>
      </w:r>
      <w:r w:rsidRPr="00936C4E">
        <w:rPr>
          <w:rFonts w:ascii="Times New Roman" w:hAnsi="Times New Roman" w:cs="Times New Roman"/>
          <w:sz w:val="20"/>
          <w:szCs w:val="20"/>
          <w:vertAlign w:val="subscript"/>
        </w:rPr>
        <w:t>delay</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cmd </w:t>
      </w:r>
      <w:r w:rsidRPr="00936C4E">
        <w:rPr>
          <w:rFonts w:ascii="Times New Roman" w:hAnsi="Times New Roman" w:cs="Times New Roman"/>
          <w:sz w:val="20"/>
          <w:szCs w:val="20"/>
        </w:rPr>
        <w:t>+ T</w:t>
      </w:r>
      <w:r w:rsidRPr="00936C4E">
        <w:rPr>
          <w:rFonts w:ascii="Times New Roman" w:hAnsi="Times New Roman" w:cs="Times New Roman"/>
          <w:sz w:val="20"/>
          <w:szCs w:val="20"/>
          <w:vertAlign w:val="subscript"/>
        </w:rPr>
        <w:t>processing</w:t>
      </w:r>
      <w:r w:rsidRPr="00936C4E">
        <w:rPr>
          <w:rFonts w:ascii="Times New Roman" w:hAnsi="Times New Roman" w:cs="Times New Roman"/>
          <w:sz w:val="20"/>
          <w:szCs w:val="20"/>
        </w:rPr>
        <w:t xml:space="preserve"> + T</w:t>
      </w:r>
      <w:r w:rsidRPr="00936C4E">
        <w:rPr>
          <w:rFonts w:ascii="Times New Roman" w:eastAsia="微软雅黑" w:hAnsi="Times New Roman" w:cs="Times New Roman"/>
          <w:sz w:val="20"/>
          <w:szCs w:val="20"/>
          <w:vertAlign w:val="subscript"/>
        </w:rPr>
        <w:t>∆</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margin </w:t>
      </w:r>
      <w:r w:rsidRPr="00936C4E">
        <w:rPr>
          <w:rFonts w:ascii="Times New Roman" w:hAnsi="Times New Roman" w:cs="Times New Roman"/>
          <w:sz w:val="20"/>
          <w:szCs w:val="20"/>
        </w:rPr>
        <w:t>+ T</w:t>
      </w:r>
      <w:r w:rsidRPr="00936C4E">
        <w:rPr>
          <w:rFonts w:ascii="Times New Roman" w:hAnsi="Times New Roman" w:cs="Times New Roman"/>
          <w:sz w:val="20"/>
          <w:szCs w:val="20"/>
          <w:vertAlign w:val="subscript"/>
        </w:rPr>
        <w:t>IU</w:t>
      </w:r>
    </w:p>
    <w:p w:rsidR="00761254" w:rsidRDefault="00761254" w:rsidP="00761254">
      <w:pPr>
        <w:rPr>
          <w:rFonts w:ascii="Times New Roman" w:hAnsi="Times New Roman" w:cs="Times New Roman"/>
          <w:sz w:val="20"/>
          <w:szCs w:val="20"/>
          <w:lang w:val="en-GB"/>
        </w:rPr>
      </w:pPr>
      <w:r>
        <w:rPr>
          <w:rFonts w:ascii="Times New Roman" w:hAnsi="Times New Roman" w:cs="Times New Roman"/>
          <w:sz w:val="20"/>
          <w:szCs w:val="20"/>
          <w:lang w:val="en-GB"/>
        </w:rPr>
        <w:t>And the delay formula for RACH-</w:t>
      </w:r>
      <w:r w:rsidR="00346CBA">
        <w:rPr>
          <w:rFonts w:ascii="Times New Roman" w:hAnsi="Times New Roman" w:cs="Times New Roman"/>
          <w:sz w:val="20"/>
          <w:szCs w:val="20"/>
          <w:lang w:val="en-GB"/>
        </w:rPr>
        <w:t>less</w:t>
      </w:r>
      <w:r>
        <w:rPr>
          <w:rFonts w:ascii="Times New Roman" w:hAnsi="Times New Roman" w:cs="Times New Roman"/>
          <w:sz w:val="20"/>
          <w:szCs w:val="20"/>
          <w:lang w:val="en-GB"/>
        </w:rPr>
        <w:t xml:space="preserve"> cell switch can be expressed as:</w:t>
      </w:r>
    </w:p>
    <w:p w:rsidR="00DB0BC9" w:rsidRDefault="00761254" w:rsidP="00DB0BC9">
      <w:pPr>
        <w:jc w:val="center"/>
        <w:rPr>
          <w:rFonts w:ascii="Times New Roman" w:hAnsi="Times New Roman" w:cs="Times New Roman"/>
          <w:sz w:val="20"/>
          <w:szCs w:val="20"/>
        </w:rPr>
      </w:pPr>
      <w:r w:rsidRPr="00936C4E">
        <w:rPr>
          <w:rFonts w:ascii="Times New Roman" w:hAnsi="Times New Roman" w:cs="Times New Roman"/>
          <w:sz w:val="20"/>
          <w:szCs w:val="20"/>
        </w:rPr>
        <w:t>T</w:t>
      </w:r>
      <w:r w:rsidRPr="00936C4E">
        <w:rPr>
          <w:rFonts w:ascii="Times New Roman" w:hAnsi="Times New Roman" w:cs="Times New Roman"/>
          <w:sz w:val="20"/>
          <w:szCs w:val="20"/>
          <w:vertAlign w:val="subscript"/>
        </w:rPr>
        <w:t>delay</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cmd </w:t>
      </w:r>
      <w:r w:rsidRPr="00936C4E">
        <w:rPr>
          <w:rFonts w:ascii="Times New Roman" w:hAnsi="Times New Roman" w:cs="Times New Roman"/>
          <w:sz w:val="20"/>
          <w:szCs w:val="20"/>
        </w:rPr>
        <w:t>+ T</w:t>
      </w:r>
      <w:r w:rsidRPr="00936C4E">
        <w:rPr>
          <w:rFonts w:ascii="Times New Roman" w:hAnsi="Times New Roman" w:cs="Times New Roman"/>
          <w:sz w:val="20"/>
          <w:szCs w:val="20"/>
          <w:vertAlign w:val="subscript"/>
        </w:rPr>
        <w:t>processing</w:t>
      </w:r>
      <w:r w:rsidRPr="00936C4E">
        <w:rPr>
          <w:rFonts w:ascii="Times New Roman" w:hAnsi="Times New Roman" w:cs="Times New Roman"/>
          <w:sz w:val="20"/>
          <w:szCs w:val="20"/>
        </w:rPr>
        <w:t xml:space="preserve"> + T</w:t>
      </w:r>
      <w:r w:rsidRPr="00936C4E">
        <w:rPr>
          <w:rFonts w:ascii="Times New Roman" w:eastAsia="微软雅黑" w:hAnsi="Times New Roman" w:cs="Times New Roman"/>
          <w:sz w:val="20"/>
          <w:szCs w:val="20"/>
          <w:vertAlign w:val="subscript"/>
        </w:rPr>
        <w:t>∆</w:t>
      </w:r>
      <w:r w:rsidRPr="00936C4E">
        <w:rPr>
          <w:rFonts w:ascii="Times New Roman" w:hAnsi="Times New Roman" w:cs="Times New Roman"/>
          <w:sz w:val="20"/>
          <w:szCs w:val="20"/>
        </w:rPr>
        <w:t xml:space="preserve"> + T</w:t>
      </w:r>
      <w:r w:rsidRPr="00936C4E">
        <w:rPr>
          <w:rFonts w:ascii="Times New Roman" w:hAnsi="Times New Roman" w:cs="Times New Roman"/>
          <w:sz w:val="20"/>
          <w:szCs w:val="20"/>
          <w:vertAlign w:val="subscript"/>
        </w:rPr>
        <w:t xml:space="preserve">margin </w:t>
      </w:r>
      <w:r w:rsidRPr="00936C4E">
        <w:rPr>
          <w:rFonts w:ascii="Times New Roman" w:hAnsi="Times New Roman" w:cs="Times New Roman"/>
          <w:sz w:val="20"/>
          <w:szCs w:val="20"/>
        </w:rPr>
        <w:t xml:space="preserve">+ </w:t>
      </w:r>
      <w:r w:rsidR="00B67574" w:rsidRPr="00936C4E">
        <w:rPr>
          <w:rFonts w:ascii="Times New Roman" w:hAnsi="Times New Roman" w:cs="Times New Roman"/>
          <w:sz w:val="20"/>
          <w:szCs w:val="20"/>
        </w:rPr>
        <w:t>T</w:t>
      </w:r>
      <w:r w:rsidR="00B67574" w:rsidRPr="00936C4E">
        <w:rPr>
          <w:rFonts w:ascii="Times New Roman" w:hAnsi="Times New Roman" w:cs="Times New Roman"/>
          <w:sz w:val="20"/>
          <w:szCs w:val="20"/>
          <w:vertAlign w:val="subscript"/>
        </w:rPr>
        <w:t>IU</w:t>
      </w:r>
    </w:p>
    <w:p w:rsidR="00761254" w:rsidRPr="00DB0BC9" w:rsidRDefault="00DB0BC9" w:rsidP="00DB0BC9">
      <w:pPr>
        <w:jc w:val="left"/>
        <w:rPr>
          <w:rFonts w:ascii="Times New Roman" w:hAnsi="Times New Roman" w:cs="Times New Roman"/>
          <w:sz w:val="20"/>
          <w:szCs w:val="20"/>
          <w:lang w:val="en-GB"/>
        </w:rPr>
      </w:pPr>
      <w:r>
        <w:rPr>
          <w:rFonts w:ascii="Times New Roman" w:hAnsi="Times New Roman" w:cs="Times New Roman"/>
          <w:sz w:val="20"/>
          <w:szCs w:val="20"/>
        </w:rPr>
        <w:t>Where</w:t>
      </w:r>
      <w:r w:rsidR="00346CBA">
        <w:rPr>
          <w:rFonts w:ascii="Times New Roman" w:hAnsi="Times New Roman" w:cs="Times New Roman"/>
          <w:sz w:val="20"/>
          <w:szCs w:val="20"/>
        </w:rPr>
        <w:t xml:space="preserve"> T</w:t>
      </w:r>
      <w:r w:rsidR="00346CBA" w:rsidRPr="00346CBA">
        <w:rPr>
          <w:rFonts w:ascii="Times New Roman" w:hAnsi="Times New Roman" w:cs="Times New Roman"/>
          <w:sz w:val="20"/>
          <w:szCs w:val="20"/>
          <w:vertAlign w:val="subscript"/>
        </w:rPr>
        <w:t>Un</w:t>
      </w:r>
      <w:r w:rsidR="00346CBA">
        <w:rPr>
          <w:rFonts w:ascii="Times New Roman" w:hAnsi="Times New Roman" w:cs="Times New Roman"/>
          <w:sz w:val="20"/>
          <w:szCs w:val="20"/>
        </w:rPr>
        <w:t xml:space="preserve"> is the time uncertainty of </w:t>
      </w:r>
      <w:r>
        <w:rPr>
          <w:rFonts w:ascii="Times New Roman" w:hAnsi="Times New Roman" w:cs="Times New Roman"/>
          <w:sz w:val="20"/>
          <w:szCs w:val="20"/>
        </w:rPr>
        <w:t>the first PUSCH transmission on the target cell.</w:t>
      </w:r>
    </w:p>
    <w:p w:rsidR="00846CC4" w:rsidRPr="00846CC4" w:rsidRDefault="00846CC4" w:rsidP="00846CC4">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sidR="00453739">
        <w:rPr>
          <w:rFonts w:ascii="Times New Roman" w:hAnsi="Times New Roman" w:cs="Times New Roman"/>
          <w:b/>
          <w:sz w:val="20"/>
          <w:szCs w:val="20"/>
          <w:lang w:val="en-GB"/>
        </w:rPr>
        <w:t xml:space="preserve">roposal </w:t>
      </w:r>
      <w:r w:rsidR="00CA0D47">
        <w:rPr>
          <w:rFonts w:ascii="Times New Roman" w:hAnsi="Times New Roman" w:cs="Times New Roman"/>
          <w:b/>
          <w:sz w:val="20"/>
          <w:szCs w:val="20"/>
          <w:lang w:val="en-GB"/>
        </w:rPr>
        <w:t>5</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w:t>
      </w:r>
      <w:r w:rsidR="00453739">
        <w:rPr>
          <w:rFonts w:ascii="Times New Roman" w:hAnsi="Times New Roman" w:cs="Times New Roman"/>
          <w:b/>
          <w:sz w:val="20"/>
          <w:szCs w:val="20"/>
          <w:lang w:val="en-GB"/>
        </w:rPr>
        <w:t>cell switch</w:t>
      </w:r>
      <w:r>
        <w:rPr>
          <w:rFonts w:ascii="Times New Roman" w:hAnsi="Times New Roman" w:cs="Times New Roman"/>
          <w:b/>
          <w:sz w:val="20"/>
          <w:szCs w:val="20"/>
          <w:lang w:val="en-GB"/>
        </w:rPr>
        <w:t xml:space="preserve"> delay </w:t>
      </w:r>
      <w:r w:rsidR="00283AB4">
        <w:rPr>
          <w:rFonts w:ascii="Times New Roman" w:hAnsi="Times New Roman" w:cs="Times New Roman"/>
          <w:b/>
          <w:sz w:val="20"/>
          <w:szCs w:val="20"/>
          <w:lang w:val="en-GB"/>
        </w:rPr>
        <w:t>is defined as follows</w:t>
      </w:r>
      <w:r>
        <w:rPr>
          <w:rFonts w:ascii="Times New Roman" w:hAnsi="Times New Roman" w:cs="Times New Roman"/>
          <w:b/>
          <w:sz w:val="20"/>
          <w:szCs w:val="20"/>
          <w:lang w:val="en-GB"/>
        </w:rPr>
        <w:t>:</w:t>
      </w:r>
    </w:p>
    <w:p w:rsidR="00453739" w:rsidRDefault="00283AB4" w:rsidP="00453739">
      <w:pPr>
        <w:pStyle w:val="a7"/>
        <w:numPr>
          <w:ilvl w:val="0"/>
          <w:numId w:val="9"/>
        </w:numPr>
        <w:ind w:left="851"/>
        <w:rPr>
          <w:b/>
          <w:sz w:val="20"/>
          <w:szCs w:val="20"/>
          <w:lang w:val="en-GB"/>
        </w:rPr>
      </w:pPr>
      <w:r>
        <w:rPr>
          <w:b/>
          <w:sz w:val="20"/>
          <w:szCs w:val="20"/>
          <w:lang w:val="en-GB"/>
        </w:rPr>
        <w:t>For RACH-based cell switch</w:t>
      </w:r>
    </w:p>
    <w:p w:rsidR="00283AB4" w:rsidRPr="000C637B" w:rsidRDefault="000C637B" w:rsidP="000C637B">
      <w:pPr>
        <w:pStyle w:val="a7"/>
        <w:ind w:left="851"/>
        <w:jc w:val="center"/>
        <w:rPr>
          <w:b/>
          <w:sz w:val="20"/>
          <w:szCs w:val="20"/>
          <w:lang w:val="en-GB"/>
        </w:rPr>
      </w:pPr>
      <w:r w:rsidRPr="000C637B">
        <w:rPr>
          <w:b/>
          <w:sz w:val="20"/>
          <w:szCs w:val="20"/>
        </w:rPr>
        <w:t>T</w:t>
      </w:r>
      <w:r w:rsidRPr="000C637B">
        <w:rPr>
          <w:b/>
          <w:sz w:val="20"/>
          <w:szCs w:val="20"/>
          <w:vertAlign w:val="subscript"/>
        </w:rPr>
        <w:t>delay</w:t>
      </w:r>
      <w:r w:rsidRPr="000C637B">
        <w:rPr>
          <w:b/>
          <w:sz w:val="20"/>
          <w:szCs w:val="20"/>
        </w:rPr>
        <w:t xml:space="preserve"> = T</w:t>
      </w:r>
      <w:r w:rsidRPr="000C637B">
        <w:rPr>
          <w:b/>
          <w:sz w:val="20"/>
          <w:szCs w:val="20"/>
          <w:vertAlign w:val="subscript"/>
        </w:rPr>
        <w:t xml:space="preserve">cmd </w:t>
      </w:r>
      <w:r w:rsidRPr="000C637B">
        <w:rPr>
          <w:b/>
          <w:sz w:val="20"/>
          <w:szCs w:val="20"/>
        </w:rPr>
        <w:t>+ T</w:t>
      </w:r>
      <w:r w:rsidRPr="000C637B">
        <w:rPr>
          <w:b/>
          <w:sz w:val="20"/>
          <w:szCs w:val="20"/>
          <w:vertAlign w:val="subscript"/>
        </w:rPr>
        <w:t>processing</w:t>
      </w:r>
      <w:r w:rsidRPr="000C637B">
        <w:rPr>
          <w:b/>
          <w:sz w:val="20"/>
          <w:szCs w:val="20"/>
        </w:rPr>
        <w:t xml:space="preserve"> + T</w:t>
      </w:r>
      <w:r w:rsidRPr="000C637B">
        <w:rPr>
          <w:rFonts w:eastAsia="微软雅黑"/>
          <w:b/>
          <w:sz w:val="20"/>
          <w:szCs w:val="20"/>
          <w:vertAlign w:val="subscript"/>
        </w:rPr>
        <w:t>∆</w:t>
      </w:r>
      <w:r w:rsidRPr="000C637B">
        <w:rPr>
          <w:b/>
          <w:sz w:val="20"/>
          <w:szCs w:val="20"/>
        </w:rPr>
        <w:t xml:space="preserve"> + T</w:t>
      </w:r>
      <w:r w:rsidRPr="000C637B">
        <w:rPr>
          <w:b/>
          <w:sz w:val="20"/>
          <w:szCs w:val="20"/>
          <w:vertAlign w:val="subscript"/>
        </w:rPr>
        <w:t xml:space="preserve">margin </w:t>
      </w:r>
      <w:r w:rsidRPr="000C637B">
        <w:rPr>
          <w:b/>
          <w:sz w:val="20"/>
          <w:szCs w:val="20"/>
        </w:rPr>
        <w:t>+ T</w:t>
      </w:r>
      <w:r w:rsidRPr="000C637B">
        <w:rPr>
          <w:b/>
          <w:sz w:val="20"/>
          <w:szCs w:val="20"/>
          <w:vertAlign w:val="subscript"/>
        </w:rPr>
        <w:t>IU</w:t>
      </w:r>
    </w:p>
    <w:p w:rsidR="000C637B" w:rsidRDefault="000C637B" w:rsidP="000C637B">
      <w:pPr>
        <w:pStyle w:val="a7"/>
        <w:ind w:left="420"/>
        <w:rPr>
          <w:b/>
          <w:sz w:val="20"/>
          <w:szCs w:val="20"/>
          <w:lang w:val="en-GB"/>
        </w:rPr>
      </w:pPr>
      <w:r>
        <w:rPr>
          <w:b/>
          <w:sz w:val="20"/>
          <w:szCs w:val="20"/>
          <w:lang w:val="en-GB"/>
        </w:rPr>
        <w:tab/>
        <w:t>Where,</w:t>
      </w:r>
    </w:p>
    <w:p w:rsidR="000C637B" w:rsidRDefault="000C637B" w:rsidP="00030344">
      <w:pPr>
        <w:pStyle w:val="a7"/>
        <w:ind w:leftChars="400" w:left="840"/>
        <w:rPr>
          <w:b/>
          <w:sz w:val="20"/>
          <w:szCs w:val="20"/>
          <w:lang w:val="en-GB"/>
        </w:rPr>
      </w:pPr>
      <w:r>
        <w:rPr>
          <w:b/>
          <w:sz w:val="20"/>
          <w:szCs w:val="20"/>
          <w:lang w:val="en-GB"/>
        </w:rPr>
        <w:tab/>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is the MAC-CE decoding time;</w:t>
      </w:r>
    </w:p>
    <w:p w:rsidR="000C637B" w:rsidRDefault="000C637B" w:rsidP="00030344">
      <w:pPr>
        <w:pStyle w:val="a7"/>
        <w:ind w:leftChars="400" w:left="840"/>
        <w:rPr>
          <w:b/>
          <w:sz w:val="20"/>
          <w:szCs w:val="20"/>
        </w:rPr>
      </w:pPr>
      <w:r>
        <w:rPr>
          <w:b/>
          <w:sz w:val="20"/>
          <w:szCs w:val="20"/>
          <w:lang w:val="en-GB"/>
        </w:rPr>
        <w:tab/>
      </w: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0C637B" w:rsidRPr="00030344" w:rsidRDefault="000C637B" w:rsidP="00030344">
      <w:pPr>
        <w:pStyle w:val="a7"/>
        <w:ind w:leftChars="400" w:left="840"/>
        <w:rPr>
          <w:rFonts w:eastAsia="微软雅黑"/>
          <w:b/>
          <w:sz w:val="20"/>
          <w:szCs w:val="20"/>
        </w:rPr>
      </w:pPr>
      <w:r>
        <w:rPr>
          <w:b/>
          <w:sz w:val="20"/>
          <w:szCs w:val="20"/>
        </w:rPr>
        <w:tab/>
      </w: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w:t>
      </w:r>
      <w:r w:rsidR="00B67574">
        <w:rPr>
          <w:rFonts w:eastAsia="微软雅黑"/>
          <w:b/>
          <w:sz w:val="20"/>
          <w:szCs w:val="20"/>
        </w:rPr>
        <w:t xml:space="preserve">T/F </w:t>
      </w:r>
      <w:r w:rsidR="00030344" w:rsidRPr="00030344">
        <w:rPr>
          <w:rFonts w:eastAsia="微软雅黑"/>
          <w:b/>
          <w:sz w:val="20"/>
          <w:szCs w:val="20"/>
        </w:rPr>
        <w:t>fine timing tracking delay</w:t>
      </w:r>
    </w:p>
    <w:p w:rsidR="00030344" w:rsidRDefault="00030344" w:rsidP="00030344">
      <w:pPr>
        <w:pStyle w:val="a7"/>
        <w:ind w:leftChars="400" w:left="840"/>
        <w:rPr>
          <w:b/>
          <w:sz w:val="20"/>
          <w:szCs w:val="20"/>
        </w:rPr>
      </w:pPr>
      <w:r>
        <w:rPr>
          <w:sz w:val="20"/>
          <w:szCs w:val="20"/>
        </w:rPr>
        <w:tab/>
      </w:r>
      <w:r w:rsidRPr="000C637B">
        <w:rPr>
          <w:b/>
          <w:sz w:val="20"/>
          <w:szCs w:val="20"/>
        </w:rPr>
        <w:t>T</w:t>
      </w:r>
      <w:r w:rsidRPr="000C637B">
        <w:rPr>
          <w:b/>
          <w:sz w:val="20"/>
          <w:szCs w:val="20"/>
          <w:vertAlign w:val="subscript"/>
        </w:rPr>
        <w:t>IU</w:t>
      </w:r>
      <w:r>
        <w:rPr>
          <w:b/>
          <w:sz w:val="20"/>
          <w:szCs w:val="20"/>
        </w:rPr>
        <w:t xml:space="preserve"> is the </w:t>
      </w:r>
      <w:r w:rsidRPr="00030344">
        <w:rPr>
          <w:b/>
          <w:sz w:val="20"/>
          <w:szCs w:val="20"/>
        </w:rPr>
        <w:t xml:space="preserve">uncertainty in acquiring the first available PRACH occasion </w:t>
      </w:r>
    </w:p>
    <w:p w:rsidR="00030344" w:rsidRPr="00030344" w:rsidRDefault="00030344" w:rsidP="00030344">
      <w:pPr>
        <w:pStyle w:val="a7"/>
        <w:ind w:leftChars="400" w:left="840"/>
        <w:rPr>
          <w:b/>
          <w:sz w:val="15"/>
          <w:szCs w:val="20"/>
          <w:lang w:val="en-GB"/>
        </w:rPr>
      </w:pPr>
      <w:r>
        <w:rPr>
          <w:b/>
          <w:sz w:val="20"/>
          <w:szCs w:val="20"/>
        </w:rPr>
        <w:tab/>
      </w: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453739" w:rsidRDefault="000C637B" w:rsidP="00453739">
      <w:pPr>
        <w:pStyle w:val="a7"/>
        <w:numPr>
          <w:ilvl w:val="0"/>
          <w:numId w:val="9"/>
        </w:numPr>
        <w:ind w:left="851"/>
        <w:rPr>
          <w:b/>
          <w:sz w:val="20"/>
          <w:szCs w:val="20"/>
          <w:lang w:val="en-GB"/>
        </w:rPr>
      </w:pPr>
      <w:r>
        <w:rPr>
          <w:b/>
          <w:sz w:val="20"/>
          <w:szCs w:val="20"/>
          <w:lang w:val="en-GB"/>
        </w:rPr>
        <w:lastRenderedPageBreak/>
        <w:t>For RACH-less cell switch</w:t>
      </w:r>
    </w:p>
    <w:p w:rsidR="000C637B" w:rsidRPr="00B67574" w:rsidRDefault="000C637B" w:rsidP="000C637B">
      <w:pPr>
        <w:jc w:val="center"/>
        <w:rPr>
          <w:rFonts w:ascii="Times New Roman" w:hAnsi="Times New Roman" w:cs="Times New Roman"/>
          <w:b/>
          <w:sz w:val="20"/>
          <w:szCs w:val="20"/>
          <w:vertAlign w:val="subscript"/>
        </w:rPr>
      </w:pPr>
      <w:r w:rsidRPr="00B67574">
        <w:rPr>
          <w:rFonts w:ascii="Times New Roman" w:hAnsi="Times New Roman" w:cs="Times New Roman"/>
          <w:b/>
          <w:sz w:val="20"/>
          <w:szCs w:val="20"/>
        </w:rPr>
        <w:t>T</w:t>
      </w:r>
      <w:r w:rsidRPr="00B67574">
        <w:rPr>
          <w:rFonts w:ascii="Times New Roman" w:hAnsi="Times New Roman" w:cs="Times New Roman"/>
          <w:b/>
          <w:sz w:val="20"/>
          <w:szCs w:val="20"/>
          <w:vertAlign w:val="subscript"/>
        </w:rPr>
        <w:t>delay</w:t>
      </w:r>
      <w:r w:rsidRPr="00B67574">
        <w:rPr>
          <w:rFonts w:ascii="Times New Roman" w:hAnsi="Times New Roman" w:cs="Times New Roman"/>
          <w:b/>
          <w:sz w:val="20"/>
          <w:szCs w:val="20"/>
        </w:rPr>
        <w:t xml:space="preserve"> = T</w:t>
      </w:r>
      <w:r w:rsidRPr="00B67574">
        <w:rPr>
          <w:rFonts w:ascii="Times New Roman" w:hAnsi="Times New Roman" w:cs="Times New Roman"/>
          <w:b/>
          <w:sz w:val="20"/>
          <w:szCs w:val="20"/>
          <w:vertAlign w:val="subscript"/>
        </w:rPr>
        <w:t xml:space="preserve">cmd </w:t>
      </w:r>
      <w:r w:rsidRPr="00B67574">
        <w:rPr>
          <w:rFonts w:ascii="Times New Roman" w:hAnsi="Times New Roman" w:cs="Times New Roman"/>
          <w:b/>
          <w:sz w:val="20"/>
          <w:szCs w:val="20"/>
        </w:rPr>
        <w:t>+ T</w:t>
      </w:r>
      <w:r w:rsidRPr="00B67574">
        <w:rPr>
          <w:rFonts w:ascii="Times New Roman" w:hAnsi="Times New Roman" w:cs="Times New Roman"/>
          <w:b/>
          <w:sz w:val="20"/>
          <w:szCs w:val="20"/>
          <w:vertAlign w:val="subscript"/>
        </w:rPr>
        <w:t>processing</w:t>
      </w:r>
      <w:r w:rsidRPr="00B67574">
        <w:rPr>
          <w:rFonts w:ascii="Times New Roman" w:hAnsi="Times New Roman" w:cs="Times New Roman"/>
          <w:b/>
          <w:sz w:val="20"/>
          <w:szCs w:val="20"/>
        </w:rPr>
        <w:t xml:space="preserve"> + T</w:t>
      </w:r>
      <w:r w:rsidRPr="00B67574">
        <w:rPr>
          <w:rFonts w:ascii="Times New Roman" w:eastAsia="微软雅黑" w:hAnsi="Times New Roman" w:cs="Times New Roman"/>
          <w:b/>
          <w:sz w:val="20"/>
          <w:szCs w:val="20"/>
          <w:vertAlign w:val="subscript"/>
        </w:rPr>
        <w:t>∆</w:t>
      </w:r>
      <w:r w:rsidRPr="00B67574">
        <w:rPr>
          <w:rFonts w:ascii="Times New Roman" w:hAnsi="Times New Roman" w:cs="Times New Roman"/>
          <w:b/>
          <w:sz w:val="20"/>
          <w:szCs w:val="20"/>
        </w:rPr>
        <w:t xml:space="preserve"> + T</w:t>
      </w:r>
      <w:r w:rsidRPr="00B67574">
        <w:rPr>
          <w:rFonts w:ascii="Times New Roman" w:hAnsi="Times New Roman" w:cs="Times New Roman"/>
          <w:b/>
          <w:sz w:val="20"/>
          <w:szCs w:val="20"/>
          <w:vertAlign w:val="subscript"/>
        </w:rPr>
        <w:t xml:space="preserve">margin </w:t>
      </w:r>
      <w:r w:rsidRPr="00B67574">
        <w:rPr>
          <w:rFonts w:ascii="Times New Roman" w:hAnsi="Times New Roman" w:cs="Times New Roman"/>
          <w:b/>
          <w:sz w:val="20"/>
          <w:szCs w:val="20"/>
        </w:rPr>
        <w:t xml:space="preserve">+ </w:t>
      </w:r>
      <w:r w:rsidR="00B67574" w:rsidRPr="00B67574">
        <w:rPr>
          <w:rFonts w:ascii="Times New Roman" w:hAnsi="Times New Roman" w:cs="Times New Roman"/>
          <w:b/>
          <w:sz w:val="20"/>
          <w:szCs w:val="20"/>
        </w:rPr>
        <w:t>T</w:t>
      </w:r>
      <w:r w:rsidR="00B67574" w:rsidRPr="00B67574">
        <w:rPr>
          <w:rFonts w:ascii="Times New Roman" w:hAnsi="Times New Roman" w:cs="Times New Roman"/>
          <w:b/>
          <w:sz w:val="20"/>
          <w:szCs w:val="20"/>
          <w:vertAlign w:val="subscript"/>
        </w:rPr>
        <w:t>IU</w:t>
      </w:r>
    </w:p>
    <w:p w:rsidR="00030344" w:rsidRDefault="00030344" w:rsidP="00030344">
      <w:pPr>
        <w:pStyle w:val="a7"/>
        <w:ind w:leftChars="405" w:left="850"/>
        <w:rPr>
          <w:b/>
          <w:sz w:val="20"/>
          <w:szCs w:val="20"/>
          <w:lang w:val="en-GB"/>
        </w:rPr>
      </w:pPr>
      <w:r>
        <w:rPr>
          <w:b/>
          <w:sz w:val="20"/>
          <w:szCs w:val="20"/>
          <w:lang w:val="en-GB"/>
        </w:rPr>
        <w:t>Where,</w:t>
      </w:r>
    </w:p>
    <w:p w:rsidR="00030344" w:rsidRDefault="00030344" w:rsidP="00030344">
      <w:pPr>
        <w:pStyle w:val="a7"/>
        <w:ind w:leftChars="607" w:left="1275"/>
        <w:rPr>
          <w:b/>
          <w:sz w:val="20"/>
          <w:szCs w:val="20"/>
          <w:lang w:val="en-GB"/>
        </w:rPr>
      </w:pPr>
      <w:r>
        <w:rPr>
          <w:b/>
          <w:sz w:val="20"/>
          <w:szCs w:val="20"/>
          <w:lang w:val="en-GB"/>
        </w:rPr>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is the MAC-CE decoding time;</w:t>
      </w:r>
    </w:p>
    <w:p w:rsidR="00030344" w:rsidRDefault="00030344" w:rsidP="00030344">
      <w:pPr>
        <w:pStyle w:val="a7"/>
        <w:ind w:leftChars="607" w:left="1275"/>
        <w:rPr>
          <w:b/>
          <w:sz w:val="20"/>
          <w:szCs w:val="20"/>
        </w:rPr>
      </w:pP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030344" w:rsidRPr="00030344" w:rsidRDefault="00030344" w:rsidP="00030344">
      <w:pPr>
        <w:pStyle w:val="a7"/>
        <w:ind w:leftChars="607" w:left="1275"/>
        <w:rPr>
          <w:rFonts w:eastAsia="微软雅黑"/>
          <w:b/>
          <w:sz w:val="20"/>
          <w:szCs w:val="20"/>
        </w:rPr>
      </w:pP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w:t>
      </w:r>
      <w:r w:rsidR="00B67574">
        <w:rPr>
          <w:rFonts w:eastAsia="微软雅黑"/>
          <w:b/>
          <w:sz w:val="20"/>
          <w:szCs w:val="20"/>
        </w:rPr>
        <w:t>T/F</w:t>
      </w:r>
      <w:r w:rsidR="00B67574" w:rsidRPr="00030344">
        <w:rPr>
          <w:rFonts w:eastAsia="微软雅黑"/>
          <w:b/>
          <w:sz w:val="20"/>
          <w:szCs w:val="20"/>
        </w:rPr>
        <w:t xml:space="preserve"> </w:t>
      </w:r>
      <w:r w:rsidRPr="00030344">
        <w:rPr>
          <w:rFonts w:eastAsia="微软雅黑"/>
          <w:b/>
          <w:sz w:val="20"/>
          <w:szCs w:val="20"/>
        </w:rPr>
        <w:t>fine timing tracking delay</w:t>
      </w:r>
    </w:p>
    <w:p w:rsidR="00030344" w:rsidRDefault="00B67574" w:rsidP="00030344">
      <w:pPr>
        <w:pStyle w:val="a7"/>
        <w:ind w:leftChars="607" w:left="1275"/>
        <w:rPr>
          <w:b/>
          <w:sz w:val="20"/>
          <w:szCs w:val="20"/>
        </w:rPr>
      </w:pPr>
      <w:r w:rsidRPr="000C637B">
        <w:rPr>
          <w:b/>
          <w:sz w:val="20"/>
          <w:szCs w:val="20"/>
        </w:rPr>
        <w:t>T</w:t>
      </w:r>
      <w:r w:rsidRPr="000C637B">
        <w:rPr>
          <w:b/>
          <w:sz w:val="20"/>
          <w:szCs w:val="20"/>
          <w:vertAlign w:val="subscript"/>
        </w:rPr>
        <w:t>IU</w:t>
      </w:r>
      <w:r w:rsidR="00030344">
        <w:rPr>
          <w:b/>
          <w:sz w:val="20"/>
          <w:szCs w:val="20"/>
        </w:rPr>
        <w:t xml:space="preserve"> is the </w:t>
      </w:r>
      <w:r w:rsidR="00932B81" w:rsidRPr="00932B81">
        <w:rPr>
          <w:b/>
          <w:sz w:val="20"/>
          <w:szCs w:val="20"/>
        </w:rPr>
        <w:t xml:space="preserve">time uncertainty of the </w:t>
      </w:r>
      <w:r w:rsidRPr="00A247A5">
        <w:rPr>
          <w:b/>
          <w:sz w:val="20"/>
          <w:szCs w:val="20"/>
        </w:rPr>
        <w:t>first DL/UL reception/transmission</w:t>
      </w:r>
      <w:r w:rsidR="00932B81" w:rsidRPr="00932B81">
        <w:rPr>
          <w:b/>
          <w:sz w:val="20"/>
          <w:szCs w:val="20"/>
        </w:rPr>
        <w:t xml:space="preserve"> on the target cell</w:t>
      </w:r>
      <w:r w:rsidR="00030344" w:rsidRPr="00030344">
        <w:rPr>
          <w:b/>
          <w:sz w:val="20"/>
          <w:szCs w:val="20"/>
        </w:rPr>
        <w:t xml:space="preserve"> </w:t>
      </w:r>
    </w:p>
    <w:p w:rsidR="000C637B" w:rsidRPr="00030344" w:rsidRDefault="00030344" w:rsidP="00030344">
      <w:pPr>
        <w:pStyle w:val="a7"/>
        <w:ind w:leftChars="607" w:left="1275"/>
        <w:rPr>
          <w:b/>
          <w:sz w:val="15"/>
          <w:szCs w:val="20"/>
          <w:lang w:val="en-GB"/>
        </w:rPr>
      </w:pP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6B420F">
        <w:rPr>
          <w:rFonts w:ascii="Times New Roman" w:hAnsi="Times New Roman" w:cs="Times New Roman" w:hint="eastAsia"/>
          <w:sz w:val="20"/>
          <w:szCs w:val="20"/>
        </w:rPr>
        <w:t>L1</w:t>
      </w:r>
      <w:r w:rsidR="006B420F">
        <w:rPr>
          <w:rFonts w:ascii="Times New Roman" w:hAnsi="Times New Roman" w:cs="Times New Roman"/>
          <w:sz w:val="20"/>
          <w:szCs w:val="20"/>
        </w:rPr>
        <w:t>/L2 based inter-cell mobility delay requirements</w:t>
      </w:r>
      <w:r>
        <w:rPr>
          <w:rFonts w:ascii="Times New Roman" w:hAnsi="Times New Roman" w:cs="Times New Roman"/>
          <w:sz w:val="20"/>
          <w:szCs w:val="20"/>
        </w:rPr>
        <w:t xml:space="preserve"> </w:t>
      </w:r>
      <w:r w:rsidR="00883B49">
        <w:rPr>
          <w:rFonts w:ascii="Times New Roman" w:hAnsi="Times New Roman" w:cs="Times New Roman"/>
          <w:sz w:val="20"/>
          <w:szCs w:val="20"/>
        </w:rPr>
        <w:t xml:space="preserve">and provide our </w:t>
      </w:r>
      <w:r w:rsidR="00BA5919">
        <w:rPr>
          <w:rFonts w:ascii="Times New Roman" w:hAnsi="Times New Roman" w:cs="Times New Roman"/>
          <w:sz w:val="20"/>
          <w:szCs w:val="20"/>
        </w:rPr>
        <w:t>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ED7A91" w:rsidRPr="00D36809" w:rsidRDefault="00ED7A91" w:rsidP="00ED7A91">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1</w:t>
      </w:r>
      <w:r w:rsidRPr="00A2575A">
        <w:rPr>
          <w:rFonts w:ascii="Times New Roman" w:hAnsi="Times New Roman" w:cs="Times New Roman"/>
          <w:b/>
          <w:sz w:val="20"/>
          <w:szCs w:val="20"/>
        </w:rPr>
        <w:t xml:space="preserve">: </w:t>
      </w:r>
      <w:r w:rsidRPr="00D36809">
        <w:rPr>
          <w:rFonts w:ascii="Times New Roman" w:hAnsi="Times New Roman" w:cs="Times New Roman"/>
          <w:b/>
          <w:sz w:val="20"/>
          <w:szCs w:val="20"/>
        </w:rPr>
        <w:t>For the scenario “SpCell change with SCell change”, SpCell switch delay is not extended by SCell changes, i.e., UE is supposed to perform SCell change after cell switch of SpCell is finished.</w:t>
      </w:r>
    </w:p>
    <w:p w:rsidR="00ED7A91" w:rsidRPr="009E2E85" w:rsidRDefault="00ED7A91" w:rsidP="00ED7A91">
      <w:pPr>
        <w:spacing w:after="240"/>
        <w:rPr>
          <w:rFonts w:ascii="Times New Roman" w:hAnsi="Times New Roman" w:cs="Times New Roman"/>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2</w:t>
      </w:r>
      <w:r w:rsidRPr="00A2575A">
        <w:rPr>
          <w:rFonts w:ascii="Times New Roman" w:hAnsi="Times New Roman" w:cs="Times New Roman"/>
          <w:b/>
          <w:sz w:val="20"/>
          <w:szCs w:val="20"/>
        </w:rPr>
        <w:t xml:space="preserve">: </w:t>
      </w:r>
      <w:r>
        <w:rPr>
          <w:rFonts w:ascii="Times New Roman" w:hAnsi="Times New Roman" w:cs="Times New Roman"/>
          <w:b/>
          <w:sz w:val="20"/>
          <w:szCs w:val="20"/>
        </w:rPr>
        <w:t xml:space="preserve">RAN4 not to </w:t>
      </w:r>
      <w:r w:rsidRPr="00CA7B14">
        <w:rPr>
          <w:rFonts w:ascii="Times New Roman" w:hAnsi="Times New Roman" w:cs="Times New Roman"/>
          <w:b/>
          <w:sz w:val="20"/>
          <w:szCs w:val="20"/>
        </w:rPr>
        <w:t>define the LTM delay requirement which starts from UE receives RRC con</w:t>
      </w:r>
      <w:r>
        <w:rPr>
          <w:rFonts w:ascii="Times New Roman" w:hAnsi="Times New Roman" w:cs="Times New Roman"/>
          <w:b/>
          <w:sz w:val="20"/>
          <w:szCs w:val="20"/>
        </w:rPr>
        <w:t>figuration on candidate cell(s)</w:t>
      </w:r>
      <w:r w:rsidRPr="00A2575A">
        <w:rPr>
          <w:rFonts w:ascii="Times New Roman" w:hAnsi="Times New Roman" w:cs="Times New Roman"/>
          <w:b/>
          <w:sz w:val="20"/>
          <w:szCs w:val="20"/>
        </w:rPr>
        <w:t>.</w:t>
      </w:r>
    </w:p>
    <w:p w:rsidR="00ED7A91" w:rsidRDefault="00ED7A91" w:rsidP="00ED7A91">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3</w:t>
      </w:r>
      <w:r w:rsidRPr="00A2575A">
        <w:rPr>
          <w:rFonts w:ascii="Times New Roman" w:hAnsi="Times New Roman" w:cs="Times New Roman"/>
          <w:b/>
          <w:sz w:val="20"/>
          <w:szCs w:val="20"/>
        </w:rPr>
        <w:t xml:space="preserve">: </w:t>
      </w:r>
      <w:r>
        <w:rPr>
          <w:rFonts w:ascii="Times New Roman" w:hAnsi="Times New Roman" w:cs="Times New Roman"/>
          <w:b/>
          <w:sz w:val="20"/>
          <w:szCs w:val="20"/>
        </w:rPr>
        <w:t>For RACH-less cell switch, t</w:t>
      </w:r>
      <w:r w:rsidRPr="00A2575A">
        <w:rPr>
          <w:rFonts w:ascii="Times New Roman" w:hAnsi="Times New Roman" w:cs="Times New Roman"/>
          <w:b/>
          <w:sz w:val="20"/>
          <w:szCs w:val="20"/>
        </w:rPr>
        <w:t xml:space="preserve">he </w:t>
      </w:r>
      <w:r>
        <w:rPr>
          <w:rFonts w:ascii="Times New Roman" w:hAnsi="Times New Roman" w:cs="Times New Roman"/>
          <w:b/>
          <w:sz w:val="20"/>
          <w:szCs w:val="20"/>
        </w:rPr>
        <w:t>ending</w:t>
      </w:r>
      <w:r w:rsidRPr="00A2575A">
        <w:rPr>
          <w:rFonts w:ascii="Times New Roman" w:hAnsi="Times New Roman" w:cs="Times New Roman"/>
          <w:b/>
          <w:sz w:val="20"/>
          <w:szCs w:val="20"/>
        </w:rPr>
        <w:t xml:space="preserve"> point of cell switch delay is the time </w:t>
      </w:r>
      <w:r>
        <w:rPr>
          <w:rFonts w:ascii="Times New Roman" w:hAnsi="Times New Roman" w:cs="Times New Roman"/>
          <w:b/>
          <w:sz w:val="20"/>
          <w:szCs w:val="20"/>
        </w:rPr>
        <w:t xml:space="preserve">when UE </w:t>
      </w:r>
      <w:r w:rsidRPr="00A247A5">
        <w:rPr>
          <w:rFonts w:ascii="Times New Roman" w:hAnsi="Times New Roman" w:cs="Times New Roman"/>
          <w:b/>
          <w:sz w:val="20"/>
          <w:szCs w:val="20"/>
        </w:rPr>
        <w:t>performs the first DL/UL reception/transmission on the indicated beam of the target cell</w:t>
      </w:r>
      <w:r w:rsidRPr="00A2575A">
        <w:rPr>
          <w:rFonts w:ascii="Times New Roman" w:hAnsi="Times New Roman" w:cs="Times New Roman"/>
          <w:b/>
          <w:sz w:val="20"/>
          <w:szCs w:val="20"/>
        </w:rPr>
        <w:t>.</w:t>
      </w:r>
    </w:p>
    <w:p w:rsidR="00ED7A91" w:rsidRPr="00ED7A91" w:rsidRDefault="00ED7A91" w:rsidP="00ED7A91">
      <w:pPr>
        <w:spacing w:after="240"/>
        <w:rPr>
          <w:rFonts w:ascii="Times New Roman" w:hAnsi="Times New Roman" w:cs="Times New Roman"/>
          <w:b/>
          <w:sz w:val="20"/>
          <w:szCs w:val="20"/>
        </w:rPr>
      </w:pPr>
      <w:r>
        <w:rPr>
          <w:rFonts w:ascii="Times New Roman" w:hAnsi="Times New Roman" w:cs="Times New Roman"/>
          <w:b/>
          <w:sz w:val="20"/>
          <w:szCs w:val="20"/>
        </w:rPr>
        <w:t>Proposal</w:t>
      </w:r>
      <w:r w:rsidRPr="00A2575A">
        <w:rPr>
          <w:rFonts w:ascii="Times New Roman" w:hAnsi="Times New Roman" w:cs="Times New Roman"/>
          <w:b/>
          <w:sz w:val="20"/>
          <w:szCs w:val="20"/>
        </w:rPr>
        <w:t xml:space="preserve"> </w:t>
      </w:r>
      <w:r>
        <w:rPr>
          <w:rFonts w:ascii="Times New Roman" w:hAnsi="Times New Roman" w:cs="Times New Roman"/>
          <w:b/>
          <w:sz w:val="20"/>
          <w:szCs w:val="20"/>
        </w:rPr>
        <w:t>4</w:t>
      </w:r>
      <w:r w:rsidRPr="00A2575A">
        <w:rPr>
          <w:rFonts w:ascii="Times New Roman" w:hAnsi="Times New Roman" w:cs="Times New Roman"/>
          <w:b/>
          <w:sz w:val="20"/>
          <w:szCs w:val="20"/>
        </w:rPr>
        <w:t xml:space="preserve">: </w:t>
      </w:r>
      <w:r>
        <w:rPr>
          <w:rFonts w:ascii="Times New Roman" w:hAnsi="Times New Roman" w:cs="Times New Roman"/>
          <w:b/>
          <w:sz w:val="20"/>
          <w:szCs w:val="20"/>
        </w:rPr>
        <w:t>I</w:t>
      </w:r>
      <w:r w:rsidRPr="00F65C37">
        <w:rPr>
          <w:rFonts w:ascii="Times New Roman" w:hAnsi="Times New Roman" w:cs="Times New Roman"/>
          <w:b/>
          <w:sz w:val="20"/>
          <w:szCs w:val="20"/>
        </w:rPr>
        <w:t>f T/F fine tracking (TΔ) is needed after receiving cell switch command, UE is not required to perform it before L1/L2/L3 processing (T</w:t>
      </w:r>
      <w:r w:rsidRPr="00F65C37">
        <w:rPr>
          <w:rFonts w:ascii="Times New Roman" w:hAnsi="Times New Roman" w:cs="Times New Roman"/>
          <w:b/>
          <w:sz w:val="20"/>
          <w:szCs w:val="20"/>
          <w:vertAlign w:val="subscript"/>
        </w:rPr>
        <w:t>processing,2</w:t>
      </w:r>
      <w:r w:rsidRPr="00F65C37">
        <w:rPr>
          <w:rFonts w:ascii="Times New Roman" w:hAnsi="Times New Roman" w:cs="Times New Roman"/>
          <w:b/>
          <w:sz w:val="20"/>
          <w:szCs w:val="20"/>
        </w:rPr>
        <w:t>).</w:t>
      </w:r>
    </w:p>
    <w:p w:rsidR="00ED7A91" w:rsidRPr="00352437" w:rsidRDefault="00ED7A91" w:rsidP="00ED7A9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1</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061014">
        <w:rPr>
          <w:rFonts w:ascii="Times New Roman" w:hAnsi="Times New Roman" w:cs="Times New Roman"/>
          <w:b/>
          <w:sz w:val="20"/>
          <w:szCs w:val="20"/>
          <w:lang w:val="en-GB"/>
        </w:rPr>
        <w:t>he</w:t>
      </w:r>
      <w:r w:rsidRPr="00092ED4">
        <w:t xml:space="preserve"> </w:t>
      </w:r>
      <w:r w:rsidRPr="00092ED4">
        <w:rPr>
          <w:rFonts w:ascii="Times New Roman" w:hAnsi="Times New Roman" w:cs="Times New Roman"/>
          <w:b/>
          <w:sz w:val="20"/>
          <w:szCs w:val="20"/>
          <w:lang w:val="en-GB"/>
        </w:rPr>
        <w:t>cell search</w:t>
      </w:r>
      <w:r w:rsidRPr="00061014">
        <w:rPr>
          <w:rFonts w:ascii="Times New Roman" w:hAnsi="Times New Roman" w:cs="Times New Roman"/>
          <w:b/>
          <w:sz w:val="20"/>
          <w:szCs w:val="20"/>
          <w:lang w:val="en-GB"/>
        </w:rPr>
        <w:t xml:space="preserve"> delay of target cell should not be accounted in cell switch </w:t>
      </w:r>
      <w:r>
        <w:rPr>
          <w:rFonts w:ascii="Times New Roman" w:hAnsi="Times New Roman" w:cs="Times New Roman"/>
          <w:b/>
          <w:sz w:val="20"/>
          <w:szCs w:val="20"/>
          <w:lang w:val="en-GB"/>
        </w:rPr>
        <w:t>delay requirement</w:t>
      </w:r>
      <w:r w:rsidRPr="00352437">
        <w:rPr>
          <w:rFonts w:ascii="Times New Roman" w:hAnsi="Times New Roman" w:cs="Times New Roman"/>
          <w:b/>
          <w:sz w:val="20"/>
          <w:szCs w:val="20"/>
          <w:lang w:val="en-GB"/>
        </w:rPr>
        <w:t>.</w:t>
      </w:r>
    </w:p>
    <w:p w:rsidR="00ED7A91" w:rsidRPr="007E0B08" w:rsidRDefault="00ED7A91" w:rsidP="00ED7A9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2</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The UE processing time in term of software processing time and baseband preparation time are considered in cell switch delay requirement</w:t>
      </w:r>
      <w:r w:rsidRPr="00352437">
        <w:rPr>
          <w:rFonts w:ascii="Times New Roman" w:hAnsi="Times New Roman" w:cs="Times New Roman"/>
          <w:b/>
          <w:sz w:val="20"/>
          <w:szCs w:val="20"/>
          <w:lang w:val="en-GB"/>
        </w:rPr>
        <w:t>.</w:t>
      </w:r>
    </w:p>
    <w:p w:rsidR="00ED7A91" w:rsidRDefault="00ED7A91" w:rsidP="00ED7A9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3</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rPr>
        <w:t>I</w:t>
      </w:r>
      <w:r w:rsidRPr="00F65C37">
        <w:rPr>
          <w:rFonts w:ascii="Times New Roman" w:hAnsi="Times New Roman" w:cs="Times New Roman"/>
          <w:b/>
          <w:sz w:val="20"/>
          <w:szCs w:val="20"/>
        </w:rPr>
        <w:t>f T/F fine tracking (TΔ) is needed after receiving cell switch command,</w:t>
      </w:r>
      <w:r>
        <w:rPr>
          <w:rFonts w:ascii="Times New Roman" w:hAnsi="Times New Roman" w:cs="Times New Roman"/>
          <w:b/>
          <w:sz w:val="20"/>
          <w:szCs w:val="20"/>
        </w:rPr>
        <w:t xml:space="preserve"> the T/F </w:t>
      </w:r>
      <w:r>
        <w:rPr>
          <w:rFonts w:ascii="Times New Roman" w:hAnsi="Times New Roman" w:cs="Times New Roman"/>
          <w:b/>
          <w:sz w:val="20"/>
          <w:szCs w:val="20"/>
          <w:lang w:val="en-GB"/>
        </w:rPr>
        <w:t>f</w:t>
      </w:r>
      <w:r w:rsidRPr="00E932CE">
        <w:rPr>
          <w:rFonts w:ascii="Times New Roman" w:hAnsi="Times New Roman" w:cs="Times New Roman"/>
          <w:b/>
          <w:sz w:val="20"/>
          <w:szCs w:val="20"/>
          <w:lang w:val="en-GB"/>
        </w:rPr>
        <w:t>ine timing tracking</w:t>
      </w:r>
      <w:r>
        <w:rPr>
          <w:rFonts w:ascii="Times New Roman" w:hAnsi="Times New Roman" w:cs="Times New Roman"/>
          <w:b/>
          <w:sz w:val="20"/>
          <w:szCs w:val="20"/>
          <w:lang w:val="en-GB"/>
        </w:rPr>
        <w:t xml:space="preserve"> delay is considered in cell switching delay.</w:t>
      </w:r>
    </w:p>
    <w:p w:rsidR="00ED7A91" w:rsidRDefault="00ED7A91" w:rsidP="00ED7A9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4</w:t>
      </w:r>
      <w:r w:rsidRPr="00352437">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For RACH-based cell switch, the RACH uncertainty delay</w:t>
      </w:r>
      <w:r>
        <w:rPr>
          <w:rFonts w:ascii="Times New Roman" w:hAnsi="Times New Roman" w:cs="Times New Roman"/>
          <w:b/>
          <w:sz w:val="20"/>
          <w:szCs w:val="20"/>
          <w:lang w:val="en-GB"/>
        </w:rPr>
        <w:t xml:space="preserve"> is considered in cell switching delay.</w:t>
      </w:r>
    </w:p>
    <w:p w:rsidR="00ED7A91" w:rsidRDefault="00ED7A91" w:rsidP="00ED7A9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5</w:t>
      </w:r>
      <w:r w:rsidRPr="00352437">
        <w:rPr>
          <w:rFonts w:ascii="Times New Roman" w:hAnsi="Times New Roman" w:cs="Times New Roman"/>
          <w:b/>
          <w:sz w:val="20"/>
          <w:szCs w:val="20"/>
          <w:lang w:val="en-GB"/>
        </w:rPr>
        <w:t xml:space="preserve">: </w:t>
      </w:r>
      <w:r>
        <w:rPr>
          <w:rFonts w:ascii="Times New Roman" w:hAnsi="Times New Roman" w:cs="Times New Roman"/>
          <w:b/>
          <w:sz w:val="20"/>
          <w:szCs w:val="20"/>
          <w:lang w:val="en-GB"/>
        </w:rPr>
        <w:t>F</w:t>
      </w:r>
      <w:r w:rsidRPr="005424E7">
        <w:rPr>
          <w:rFonts w:ascii="Times New Roman" w:hAnsi="Times New Roman" w:cs="Times New Roman"/>
          <w:b/>
          <w:sz w:val="20"/>
          <w:szCs w:val="20"/>
          <w:lang w:val="en-GB"/>
        </w:rPr>
        <w:t>or RACH-less cell switch,</w:t>
      </w:r>
      <w:r>
        <w:rPr>
          <w:rFonts w:ascii="Times New Roman" w:hAnsi="Times New Roman" w:cs="Times New Roman"/>
          <w:b/>
          <w:sz w:val="20"/>
          <w:szCs w:val="20"/>
          <w:lang w:val="en-GB"/>
        </w:rPr>
        <w:t xml:space="preserve"> </w:t>
      </w:r>
      <w:r w:rsidRPr="005424E7">
        <w:rPr>
          <w:rFonts w:ascii="Times New Roman" w:hAnsi="Times New Roman" w:cs="Times New Roman"/>
          <w:b/>
          <w:sz w:val="20"/>
          <w:szCs w:val="20"/>
          <w:lang w:val="en-GB"/>
        </w:rPr>
        <w:t xml:space="preserve">the </w:t>
      </w:r>
      <w:r w:rsidRPr="00761254">
        <w:rPr>
          <w:rFonts w:ascii="Times New Roman" w:hAnsi="Times New Roman" w:cs="Times New Roman"/>
          <w:b/>
          <w:sz w:val="20"/>
          <w:szCs w:val="20"/>
          <w:lang w:val="en-GB"/>
        </w:rPr>
        <w:t xml:space="preserve">uncertainty </w:t>
      </w:r>
      <w:r>
        <w:rPr>
          <w:rFonts w:ascii="Times New Roman" w:hAnsi="Times New Roman" w:cs="Times New Roman"/>
          <w:b/>
          <w:sz w:val="20"/>
          <w:szCs w:val="20"/>
          <w:lang w:val="en-GB"/>
        </w:rPr>
        <w:t xml:space="preserve">delay </w:t>
      </w:r>
      <w:r w:rsidRPr="00761254">
        <w:rPr>
          <w:rFonts w:ascii="Times New Roman" w:hAnsi="Times New Roman" w:cs="Times New Roman"/>
          <w:b/>
          <w:sz w:val="20"/>
          <w:szCs w:val="20"/>
          <w:lang w:val="en-GB"/>
        </w:rPr>
        <w:t xml:space="preserve">of the </w:t>
      </w:r>
      <w:r w:rsidRPr="00A247A5">
        <w:rPr>
          <w:rFonts w:ascii="Times New Roman" w:hAnsi="Times New Roman" w:cs="Times New Roman"/>
          <w:b/>
          <w:sz w:val="20"/>
          <w:szCs w:val="20"/>
        </w:rPr>
        <w:t>first DL/UL reception/transmission</w:t>
      </w:r>
      <w:r w:rsidRPr="00761254">
        <w:rPr>
          <w:rFonts w:ascii="Times New Roman" w:hAnsi="Times New Roman" w:cs="Times New Roman"/>
          <w:b/>
          <w:sz w:val="20"/>
          <w:szCs w:val="20"/>
          <w:lang w:val="en-GB"/>
        </w:rPr>
        <w:t xml:space="preserve"> on target cell</w:t>
      </w:r>
      <w:r>
        <w:rPr>
          <w:rFonts w:ascii="Times New Roman" w:hAnsi="Times New Roman" w:cs="Times New Roman"/>
          <w:b/>
          <w:sz w:val="20"/>
          <w:szCs w:val="20"/>
          <w:lang w:val="en-GB"/>
        </w:rPr>
        <w:t xml:space="preserve"> is considered in cell switching delay.</w:t>
      </w:r>
    </w:p>
    <w:p w:rsidR="006B420F" w:rsidRPr="00846CC4" w:rsidRDefault="006B420F" w:rsidP="006B420F">
      <w:pPr>
        <w:rPr>
          <w:rFonts w:ascii="Times New Roman" w:hAnsi="Times New Roman" w:cs="Times New Roman"/>
          <w:b/>
          <w:sz w:val="20"/>
          <w:szCs w:val="20"/>
          <w:lang w:val="en-GB"/>
        </w:rPr>
      </w:pPr>
      <w:r w:rsidRPr="00846CC4">
        <w:rPr>
          <w:rFonts w:ascii="Times New Roman" w:hAnsi="Times New Roman" w:cs="Times New Roman" w:hint="eastAsia"/>
          <w:b/>
          <w:sz w:val="20"/>
          <w:szCs w:val="20"/>
          <w:lang w:val="en-GB"/>
        </w:rPr>
        <w:t>P</w:t>
      </w:r>
      <w:r w:rsidR="00ED7A91">
        <w:rPr>
          <w:rFonts w:ascii="Times New Roman" w:hAnsi="Times New Roman" w:cs="Times New Roman"/>
          <w:b/>
          <w:sz w:val="20"/>
          <w:szCs w:val="20"/>
          <w:lang w:val="en-GB"/>
        </w:rPr>
        <w:t>roposal 5</w:t>
      </w:r>
      <w:r w:rsidRPr="00846CC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352437">
        <w:rPr>
          <w:rFonts w:ascii="Times New Roman" w:hAnsi="Times New Roman" w:cs="Times New Roman"/>
          <w:b/>
          <w:sz w:val="20"/>
          <w:szCs w:val="20"/>
          <w:lang w:val="en-GB"/>
        </w:rPr>
        <w:t>L1/L2 based inter-cell mobility,</w:t>
      </w:r>
      <w:r>
        <w:rPr>
          <w:rFonts w:ascii="Times New Roman" w:hAnsi="Times New Roman" w:cs="Times New Roman"/>
          <w:b/>
          <w:sz w:val="20"/>
          <w:szCs w:val="20"/>
          <w:lang w:val="en-GB"/>
        </w:rPr>
        <w:t xml:space="preserve"> the cell switch delay is defined as follows:</w:t>
      </w:r>
    </w:p>
    <w:p w:rsidR="006B420F" w:rsidRDefault="006B420F" w:rsidP="006B420F">
      <w:pPr>
        <w:pStyle w:val="a7"/>
        <w:numPr>
          <w:ilvl w:val="0"/>
          <w:numId w:val="9"/>
        </w:numPr>
        <w:ind w:left="851"/>
        <w:rPr>
          <w:b/>
          <w:sz w:val="20"/>
          <w:szCs w:val="20"/>
          <w:lang w:val="en-GB"/>
        </w:rPr>
      </w:pPr>
      <w:r>
        <w:rPr>
          <w:b/>
          <w:sz w:val="20"/>
          <w:szCs w:val="20"/>
          <w:lang w:val="en-GB"/>
        </w:rPr>
        <w:t>For RACH-based cell switch</w:t>
      </w:r>
    </w:p>
    <w:p w:rsidR="006B420F" w:rsidRPr="000C637B" w:rsidRDefault="006B420F" w:rsidP="006B420F">
      <w:pPr>
        <w:pStyle w:val="a7"/>
        <w:ind w:left="851"/>
        <w:jc w:val="center"/>
        <w:rPr>
          <w:b/>
          <w:sz w:val="20"/>
          <w:szCs w:val="20"/>
          <w:lang w:val="en-GB"/>
        </w:rPr>
      </w:pPr>
      <w:r w:rsidRPr="000C637B">
        <w:rPr>
          <w:b/>
          <w:sz w:val="20"/>
          <w:szCs w:val="20"/>
        </w:rPr>
        <w:t>T</w:t>
      </w:r>
      <w:r w:rsidRPr="000C637B">
        <w:rPr>
          <w:b/>
          <w:sz w:val="20"/>
          <w:szCs w:val="20"/>
          <w:vertAlign w:val="subscript"/>
        </w:rPr>
        <w:t>delay</w:t>
      </w:r>
      <w:r w:rsidRPr="000C637B">
        <w:rPr>
          <w:b/>
          <w:sz w:val="20"/>
          <w:szCs w:val="20"/>
        </w:rPr>
        <w:t xml:space="preserve"> = T</w:t>
      </w:r>
      <w:r w:rsidRPr="000C637B">
        <w:rPr>
          <w:b/>
          <w:sz w:val="20"/>
          <w:szCs w:val="20"/>
          <w:vertAlign w:val="subscript"/>
        </w:rPr>
        <w:t xml:space="preserve">cmd </w:t>
      </w:r>
      <w:r w:rsidRPr="000C637B">
        <w:rPr>
          <w:b/>
          <w:sz w:val="20"/>
          <w:szCs w:val="20"/>
        </w:rPr>
        <w:t>+ T</w:t>
      </w:r>
      <w:r w:rsidRPr="000C637B">
        <w:rPr>
          <w:b/>
          <w:sz w:val="20"/>
          <w:szCs w:val="20"/>
          <w:vertAlign w:val="subscript"/>
        </w:rPr>
        <w:t>processing</w:t>
      </w:r>
      <w:r w:rsidRPr="000C637B">
        <w:rPr>
          <w:b/>
          <w:sz w:val="20"/>
          <w:szCs w:val="20"/>
        </w:rPr>
        <w:t xml:space="preserve"> + T</w:t>
      </w:r>
      <w:r w:rsidRPr="000C637B">
        <w:rPr>
          <w:rFonts w:eastAsia="微软雅黑"/>
          <w:b/>
          <w:sz w:val="20"/>
          <w:szCs w:val="20"/>
          <w:vertAlign w:val="subscript"/>
        </w:rPr>
        <w:t>∆</w:t>
      </w:r>
      <w:r w:rsidRPr="000C637B">
        <w:rPr>
          <w:b/>
          <w:sz w:val="20"/>
          <w:szCs w:val="20"/>
        </w:rPr>
        <w:t xml:space="preserve"> + T</w:t>
      </w:r>
      <w:r w:rsidRPr="000C637B">
        <w:rPr>
          <w:b/>
          <w:sz w:val="20"/>
          <w:szCs w:val="20"/>
          <w:vertAlign w:val="subscript"/>
        </w:rPr>
        <w:t xml:space="preserve">margin </w:t>
      </w:r>
      <w:r w:rsidRPr="000C637B">
        <w:rPr>
          <w:b/>
          <w:sz w:val="20"/>
          <w:szCs w:val="20"/>
        </w:rPr>
        <w:t>+ T</w:t>
      </w:r>
      <w:r w:rsidRPr="000C637B">
        <w:rPr>
          <w:b/>
          <w:sz w:val="20"/>
          <w:szCs w:val="20"/>
          <w:vertAlign w:val="subscript"/>
        </w:rPr>
        <w:t>IU</w:t>
      </w:r>
    </w:p>
    <w:p w:rsidR="006B420F" w:rsidRDefault="006B420F" w:rsidP="006B420F">
      <w:pPr>
        <w:pStyle w:val="a7"/>
        <w:ind w:left="420"/>
        <w:rPr>
          <w:b/>
          <w:sz w:val="20"/>
          <w:szCs w:val="20"/>
          <w:lang w:val="en-GB"/>
        </w:rPr>
      </w:pPr>
      <w:r>
        <w:rPr>
          <w:b/>
          <w:sz w:val="20"/>
          <w:szCs w:val="20"/>
          <w:lang w:val="en-GB"/>
        </w:rPr>
        <w:tab/>
        <w:t>Where,</w:t>
      </w:r>
    </w:p>
    <w:p w:rsidR="006B420F" w:rsidRDefault="006B420F" w:rsidP="006B420F">
      <w:pPr>
        <w:pStyle w:val="a7"/>
        <w:ind w:leftChars="400" w:left="840"/>
        <w:rPr>
          <w:b/>
          <w:sz w:val="20"/>
          <w:szCs w:val="20"/>
          <w:lang w:val="en-GB"/>
        </w:rPr>
      </w:pPr>
      <w:r>
        <w:rPr>
          <w:b/>
          <w:sz w:val="20"/>
          <w:szCs w:val="20"/>
          <w:lang w:val="en-GB"/>
        </w:rPr>
        <w:lastRenderedPageBreak/>
        <w:tab/>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w:t>
      </w:r>
      <w:r w:rsidR="00ED7A91" w:rsidRPr="00ED7A91">
        <w:rPr>
          <w:b/>
          <w:sz w:val="20"/>
          <w:szCs w:val="20"/>
          <w:lang w:val="en-GB"/>
        </w:rPr>
        <w:t>equals to T</w:t>
      </w:r>
      <w:r w:rsidR="00ED7A91" w:rsidRPr="00ED7A91">
        <w:rPr>
          <w:b/>
          <w:sz w:val="20"/>
          <w:szCs w:val="20"/>
          <w:vertAlign w:val="subscript"/>
          <w:lang w:val="en-GB"/>
        </w:rPr>
        <w:t>HARQ</w:t>
      </w:r>
      <w:r w:rsidR="00ED7A91" w:rsidRPr="00ED7A91">
        <w:rPr>
          <w:b/>
          <w:sz w:val="20"/>
          <w:szCs w:val="20"/>
          <w:lang w:val="en-GB"/>
        </w:rPr>
        <w:t>+3ms</w:t>
      </w:r>
      <w:r>
        <w:rPr>
          <w:b/>
          <w:sz w:val="20"/>
          <w:szCs w:val="20"/>
          <w:lang w:val="en-GB"/>
        </w:rPr>
        <w:t>;</w:t>
      </w:r>
    </w:p>
    <w:p w:rsidR="006B420F" w:rsidRDefault="006B420F" w:rsidP="006B420F">
      <w:pPr>
        <w:pStyle w:val="a7"/>
        <w:ind w:leftChars="400" w:left="840"/>
        <w:rPr>
          <w:b/>
          <w:sz w:val="20"/>
          <w:szCs w:val="20"/>
        </w:rPr>
      </w:pPr>
      <w:r>
        <w:rPr>
          <w:b/>
          <w:sz w:val="20"/>
          <w:szCs w:val="20"/>
          <w:lang w:val="en-GB"/>
        </w:rPr>
        <w:tab/>
      </w: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6B420F" w:rsidRPr="00030344" w:rsidRDefault="006B420F" w:rsidP="006B420F">
      <w:pPr>
        <w:pStyle w:val="a7"/>
        <w:ind w:leftChars="400" w:left="840"/>
        <w:rPr>
          <w:rFonts w:eastAsia="微软雅黑"/>
          <w:b/>
          <w:sz w:val="20"/>
          <w:szCs w:val="20"/>
        </w:rPr>
      </w:pPr>
      <w:r>
        <w:rPr>
          <w:b/>
          <w:sz w:val="20"/>
          <w:szCs w:val="20"/>
        </w:rPr>
        <w:tab/>
      </w: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fine timing tracking delay</w:t>
      </w:r>
    </w:p>
    <w:p w:rsidR="006B420F" w:rsidRDefault="006B420F" w:rsidP="006B420F">
      <w:pPr>
        <w:pStyle w:val="a7"/>
        <w:ind w:leftChars="400" w:left="840"/>
        <w:rPr>
          <w:b/>
          <w:sz w:val="20"/>
          <w:szCs w:val="20"/>
        </w:rPr>
      </w:pPr>
      <w:r>
        <w:rPr>
          <w:sz w:val="20"/>
          <w:szCs w:val="20"/>
        </w:rPr>
        <w:tab/>
      </w:r>
      <w:r w:rsidRPr="000C637B">
        <w:rPr>
          <w:b/>
          <w:sz w:val="20"/>
          <w:szCs w:val="20"/>
        </w:rPr>
        <w:t>T</w:t>
      </w:r>
      <w:r w:rsidRPr="000C637B">
        <w:rPr>
          <w:b/>
          <w:sz w:val="20"/>
          <w:szCs w:val="20"/>
          <w:vertAlign w:val="subscript"/>
        </w:rPr>
        <w:t>IU</w:t>
      </w:r>
      <w:r>
        <w:rPr>
          <w:b/>
          <w:sz w:val="20"/>
          <w:szCs w:val="20"/>
        </w:rPr>
        <w:t xml:space="preserve"> is the </w:t>
      </w:r>
      <w:r w:rsidRPr="00030344">
        <w:rPr>
          <w:b/>
          <w:sz w:val="20"/>
          <w:szCs w:val="20"/>
        </w:rPr>
        <w:t xml:space="preserve">uncertainty in acquiring the first available PRACH occasion </w:t>
      </w:r>
    </w:p>
    <w:p w:rsidR="006B420F" w:rsidRPr="00030344" w:rsidRDefault="006B420F" w:rsidP="006B420F">
      <w:pPr>
        <w:pStyle w:val="a7"/>
        <w:ind w:leftChars="400" w:left="840"/>
        <w:rPr>
          <w:b/>
          <w:sz w:val="15"/>
          <w:szCs w:val="20"/>
          <w:lang w:val="en-GB"/>
        </w:rPr>
      </w:pPr>
      <w:r>
        <w:rPr>
          <w:b/>
          <w:sz w:val="20"/>
          <w:szCs w:val="20"/>
        </w:rPr>
        <w:tab/>
      </w: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6B420F" w:rsidRDefault="006B420F" w:rsidP="006B420F">
      <w:pPr>
        <w:pStyle w:val="a7"/>
        <w:numPr>
          <w:ilvl w:val="0"/>
          <w:numId w:val="9"/>
        </w:numPr>
        <w:ind w:left="851"/>
        <w:rPr>
          <w:b/>
          <w:sz w:val="20"/>
          <w:szCs w:val="20"/>
          <w:lang w:val="en-GB"/>
        </w:rPr>
      </w:pPr>
      <w:r>
        <w:rPr>
          <w:b/>
          <w:sz w:val="20"/>
          <w:szCs w:val="20"/>
          <w:lang w:val="en-GB"/>
        </w:rPr>
        <w:t>For RACH-less cell switch</w:t>
      </w:r>
    </w:p>
    <w:p w:rsidR="006B420F" w:rsidRPr="00ED7A91" w:rsidRDefault="006B420F" w:rsidP="006B420F">
      <w:pPr>
        <w:jc w:val="center"/>
        <w:rPr>
          <w:rFonts w:ascii="Times New Roman" w:hAnsi="Times New Roman" w:cs="Times New Roman"/>
          <w:b/>
          <w:sz w:val="20"/>
          <w:szCs w:val="20"/>
          <w:vertAlign w:val="subscript"/>
        </w:rPr>
      </w:pPr>
      <w:r w:rsidRPr="00ED7A91">
        <w:rPr>
          <w:rFonts w:ascii="Times New Roman" w:hAnsi="Times New Roman" w:cs="Times New Roman"/>
          <w:b/>
          <w:sz w:val="20"/>
          <w:szCs w:val="20"/>
        </w:rPr>
        <w:t>T</w:t>
      </w:r>
      <w:r w:rsidRPr="00ED7A91">
        <w:rPr>
          <w:rFonts w:ascii="Times New Roman" w:hAnsi="Times New Roman" w:cs="Times New Roman"/>
          <w:b/>
          <w:sz w:val="20"/>
          <w:szCs w:val="20"/>
          <w:vertAlign w:val="subscript"/>
        </w:rPr>
        <w:t>delay</w:t>
      </w:r>
      <w:r w:rsidRPr="00ED7A91">
        <w:rPr>
          <w:rFonts w:ascii="Times New Roman" w:hAnsi="Times New Roman" w:cs="Times New Roman"/>
          <w:b/>
          <w:sz w:val="20"/>
          <w:szCs w:val="20"/>
        </w:rPr>
        <w:t xml:space="preserve"> = T</w:t>
      </w:r>
      <w:r w:rsidRPr="00ED7A91">
        <w:rPr>
          <w:rFonts w:ascii="Times New Roman" w:hAnsi="Times New Roman" w:cs="Times New Roman"/>
          <w:b/>
          <w:sz w:val="20"/>
          <w:szCs w:val="20"/>
          <w:vertAlign w:val="subscript"/>
        </w:rPr>
        <w:t xml:space="preserve">cmd </w:t>
      </w:r>
      <w:r w:rsidRPr="00ED7A91">
        <w:rPr>
          <w:rFonts w:ascii="Times New Roman" w:hAnsi="Times New Roman" w:cs="Times New Roman"/>
          <w:b/>
          <w:sz w:val="20"/>
          <w:szCs w:val="20"/>
        </w:rPr>
        <w:t>+ T</w:t>
      </w:r>
      <w:r w:rsidRPr="00ED7A91">
        <w:rPr>
          <w:rFonts w:ascii="Times New Roman" w:hAnsi="Times New Roman" w:cs="Times New Roman"/>
          <w:b/>
          <w:sz w:val="20"/>
          <w:szCs w:val="20"/>
          <w:vertAlign w:val="subscript"/>
        </w:rPr>
        <w:t>processing</w:t>
      </w:r>
      <w:r w:rsidRPr="00ED7A91">
        <w:rPr>
          <w:rFonts w:ascii="Times New Roman" w:hAnsi="Times New Roman" w:cs="Times New Roman"/>
          <w:b/>
          <w:sz w:val="20"/>
          <w:szCs w:val="20"/>
        </w:rPr>
        <w:t xml:space="preserve"> + T</w:t>
      </w:r>
      <w:r w:rsidRPr="00ED7A91">
        <w:rPr>
          <w:rFonts w:ascii="Times New Roman" w:eastAsia="微软雅黑" w:hAnsi="Times New Roman" w:cs="Times New Roman"/>
          <w:b/>
          <w:sz w:val="20"/>
          <w:szCs w:val="20"/>
          <w:vertAlign w:val="subscript"/>
        </w:rPr>
        <w:t>∆</w:t>
      </w:r>
      <w:r w:rsidRPr="00ED7A91">
        <w:rPr>
          <w:rFonts w:ascii="Times New Roman" w:hAnsi="Times New Roman" w:cs="Times New Roman"/>
          <w:b/>
          <w:sz w:val="20"/>
          <w:szCs w:val="20"/>
        </w:rPr>
        <w:t xml:space="preserve"> + T</w:t>
      </w:r>
      <w:r w:rsidRPr="00ED7A91">
        <w:rPr>
          <w:rFonts w:ascii="Times New Roman" w:hAnsi="Times New Roman" w:cs="Times New Roman"/>
          <w:b/>
          <w:sz w:val="20"/>
          <w:szCs w:val="20"/>
          <w:vertAlign w:val="subscript"/>
        </w:rPr>
        <w:t xml:space="preserve">margin </w:t>
      </w:r>
      <w:r w:rsidRPr="00ED7A91">
        <w:rPr>
          <w:rFonts w:ascii="Times New Roman" w:hAnsi="Times New Roman" w:cs="Times New Roman"/>
          <w:b/>
          <w:sz w:val="20"/>
          <w:szCs w:val="20"/>
        </w:rPr>
        <w:t xml:space="preserve">+ </w:t>
      </w:r>
      <w:r w:rsidR="00ED7A91" w:rsidRPr="00ED7A91">
        <w:rPr>
          <w:rFonts w:ascii="Times New Roman" w:hAnsi="Times New Roman" w:cs="Times New Roman"/>
          <w:b/>
          <w:sz w:val="20"/>
          <w:szCs w:val="20"/>
        </w:rPr>
        <w:t>T</w:t>
      </w:r>
      <w:r w:rsidR="00ED7A91" w:rsidRPr="00ED7A91">
        <w:rPr>
          <w:rFonts w:ascii="Times New Roman" w:hAnsi="Times New Roman" w:cs="Times New Roman"/>
          <w:b/>
          <w:sz w:val="20"/>
          <w:szCs w:val="20"/>
          <w:vertAlign w:val="subscript"/>
        </w:rPr>
        <w:t>IU</w:t>
      </w:r>
    </w:p>
    <w:p w:rsidR="006B420F" w:rsidRDefault="006B420F" w:rsidP="006B420F">
      <w:pPr>
        <w:pStyle w:val="a7"/>
        <w:ind w:leftChars="405" w:left="850"/>
        <w:rPr>
          <w:b/>
          <w:sz w:val="20"/>
          <w:szCs w:val="20"/>
          <w:lang w:val="en-GB"/>
        </w:rPr>
      </w:pPr>
      <w:r>
        <w:rPr>
          <w:b/>
          <w:sz w:val="20"/>
          <w:szCs w:val="20"/>
          <w:lang w:val="en-GB"/>
        </w:rPr>
        <w:t>Where,</w:t>
      </w:r>
    </w:p>
    <w:p w:rsidR="006B420F" w:rsidRDefault="006B420F" w:rsidP="006B420F">
      <w:pPr>
        <w:pStyle w:val="a7"/>
        <w:ind w:leftChars="607" w:left="1275"/>
        <w:rPr>
          <w:b/>
          <w:sz w:val="20"/>
          <w:szCs w:val="20"/>
          <w:lang w:val="en-GB"/>
        </w:rPr>
      </w:pPr>
      <w:r>
        <w:rPr>
          <w:b/>
          <w:sz w:val="20"/>
          <w:szCs w:val="20"/>
          <w:lang w:val="en-GB"/>
        </w:rPr>
        <w:t>T</w:t>
      </w:r>
      <w:r>
        <w:rPr>
          <w:b/>
          <w:sz w:val="20"/>
          <w:szCs w:val="20"/>
          <w:vertAlign w:val="subscript"/>
          <w:lang w:val="en-GB"/>
        </w:rPr>
        <w:t>c</w:t>
      </w:r>
      <w:r w:rsidRPr="000C637B">
        <w:rPr>
          <w:b/>
          <w:sz w:val="20"/>
          <w:szCs w:val="20"/>
          <w:vertAlign w:val="subscript"/>
          <w:lang w:val="en-GB"/>
        </w:rPr>
        <w:t>md</w:t>
      </w:r>
      <w:r>
        <w:rPr>
          <w:b/>
          <w:sz w:val="20"/>
          <w:szCs w:val="20"/>
          <w:lang w:val="en-GB"/>
        </w:rPr>
        <w:t xml:space="preserve"> </w:t>
      </w:r>
      <w:r w:rsidR="00ED7A91" w:rsidRPr="00ED7A91">
        <w:rPr>
          <w:b/>
          <w:sz w:val="20"/>
          <w:szCs w:val="20"/>
          <w:lang w:val="en-GB"/>
        </w:rPr>
        <w:t>equals to T</w:t>
      </w:r>
      <w:r w:rsidR="00ED7A91" w:rsidRPr="00ED7A91">
        <w:rPr>
          <w:b/>
          <w:sz w:val="20"/>
          <w:szCs w:val="20"/>
          <w:vertAlign w:val="subscript"/>
          <w:lang w:val="en-GB"/>
        </w:rPr>
        <w:t>HARQ</w:t>
      </w:r>
      <w:r w:rsidR="00ED7A91" w:rsidRPr="00ED7A91">
        <w:rPr>
          <w:b/>
          <w:sz w:val="20"/>
          <w:szCs w:val="20"/>
          <w:lang w:val="en-GB"/>
        </w:rPr>
        <w:t>+3ms</w:t>
      </w:r>
      <w:r>
        <w:rPr>
          <w:b/>
          <w:sz w:val="20"/>
          <w:szCs w:val="20"/>
          <w:lang w:val="en-GB"/>
        </w:rPr>
        <w:t>;</w:t>
      </w:r>
    </w:p>
    <w:p w:rsidR="006B420F" w:rsidRDefault="006B420F" w:rsidP="006B420F">
      <w:pPr>
        <w:pStyle w:val="a7"/>
        <w:ind w:leftChars="607" w:left="1275"/>
        <w:rPr>
          <w:b/>
          <w:sz w:val="20"/>
          <w:szCs w:val="20"/>
        </w:rPr>
      </w:pPr>
      <w:r w:rsidRPr="000C637B">
        <w:rPr>
          <w:b/>
          <w:sz w:val="20"/>
          <w:szCs w:val="20"/>
        </w:rPr>
        <w:t>T</w:t>
      </w:r>
      <w:r w:rsidRPr="000C637B">
        <w:rPr>
          <w:b/>
          <w:sz w:val="20"/>
          <w:szCs w:val="20"/>
          <w:vertAlign w:val="subscript"/>
        </w:rPr>
        <w:t>processing</w:t>
      </w:r>
      <w:r>
        <w:rPr>
          <w:b/>
          <w:sz w:val="20"/>
          <w:szCs w:val="20"/>
        </w:rPr>
        <w:t xml:space="preserve"> is the SW processing and baseband preparation time</w:t>
      </w:r>
    </w:p>
    <w:p w:rsidR="006B420F" w:rsidRPr="00030344" w:rsidRDefault="006B420F" w:rsidP="006B420F">
      <w:pPr>
        <w:pStyle w:val="a7"/>
        <w:ind w:leftChars="607" w:left="1275"/>
        <w:rPr>
          <w:rFonts w:eastAsia="微软雅黑"/>
          <w:b/>
          <w:sz w:val="20"/>
          <w:szCs w:val="20"/>
        </w:rPr>
      </w:pPr>
      <w:r w:rsidRPr="00030344">
        <w:rPr>
          <w:b/>
          <w:sz w:val="20"/>
          <w:szCs w:val="20"/>
        </w:rPr>
        <w:t>T</w:t>
      </w:r>
      <w:r w:rsidRPr="00030344">
        <w:rPr>
          <w:rFonts w:eastAsia="微软雅黑"/>
          <w:b/>
          <w:sz w:val="20"/>
          <w:szCs w:val="20"/>
          <w:vertAlign w:val="subscript"/>
        </w:rPr>
        <w:t>∆</w:t>
      </w:r>
      <w:r w:rsidRPr="00030344">
        <w:rPr>
          <w:rFonts w:eastAsia="微软雅黑"/>
          <w:b/>
          <w:sz w:val="20"/>
          <w:szCs w:val="20"/>
        </w:rPr>
        <w:t xml:space="preserve"> is the fine timing tracking delay</w:t>
      </w:r>
    </w:p>
    <w:p w:rsidR="006B420F" w:rsidRDefault="00ED7A91" w:rsidP="006B420F">
      <w:pPr>
        <w:pStyle w:val="a7"/>
        <w:ind w:leftChars="607" w:left="1275"/>
        <w:rPr>
          <w:b/>
          <w:sz w:val="20"/>
          <w:szCs w:val="20"/>
        </w:rPr>
      </w:pPr>
      <w:r w:rsidRPr="000C637B">
        <w:rPr>
          <w:b/>
          <w:sz w:val="20"/>
          <w:szCs w:val="20"/>
        </w:rPr>
        <w:t>T</w:t>
      </w:r>
      <w:r w:rsidRPr="000C637B">
        <w:rPr>
          <w:b/>
          <w:sz w:val="20"/>
          <w:szCs w:val="20"/>
          <w:vertAlign w:val="subscript"/>
        </w:rPr>
        <w:t>IU</w:t>
      </w:r>
      <w:r>
        <w:rPr>
          <w:b/>
          <w:sz w:val="20"/>
          <w:szCs w:val="20"/>
        </w:rPr>
        <w:t xml:space="preserve"> is the </w:t>
      </w:r>
      <w:r w:rsidRPr="00932B81">
        <w:rPr>
          <w:b/>
          <w:sz w:val="20"/>
          <w:szCs w:val="20"/>
        </w:rPr>
        <w:t xml:space="preserve">time uncertainty of the </w:t>
      </w:r>
      <w:r w:rsidRPr="00A247A5">
        <w:rPr>
          <w:b/>
          <w:sz w:val="20"/>
          <w:szCs w:val="20"/>
        </w:rPr>
        <w:t>first DL/UL reception/transmission</w:t>
      </w:r>
      <w:r w:rsidRPr="00932B81">
        <w:rPr>
          <w:b/>
          <w:sz w:val="20"/>
          <w:szCs w:val="20"/>
        </w:rPr>
        <w:t xml:space="preserve"> on the target cell</w:t>
      </w:r>
    </w:p>
    <w:p w:rsidR="006B420F" w:rsidRPr="00030344" w:rsidRDefault="006B420F" w:rsidP="006B420F">
      <w:pPr>
        <w:pStyle w:val="a7"/>
        <w:ind w:leftChars="607" w:left="1275"/>
        <w:rPr>
          <w:b/>
          <w:sz w:val="15"/>
          <w:szCs w:val="20"/>
          <w:lang w:val="en-GB"/>
        </w:rPr>
      </w:pPr>
      <w:r w:rsidRPr="00030344">
        <w:rPr>
          <w:b/>
          <w:sz w:val="20"/>
          <w:lang w:eastAsia="zh-CN"/>
        </w:rPr>
        <w:t>T</w:t>
      </w:r>
      <w:r w:rsidRPr="00030344">
        <w:rPr>
          <w:b/>
          <w:sz w:val="20"/>
          <w:vertAlign w:val="subscript"/>
          <w:lang w:eastAsia="zh-CN"/>
        </w:rPr>
        <w:t xml:space="preserve">margin </w:t>
      </w:r>
      <w:r w:rsidRPr="00030344">
        <w:rPr>
          <w:b/>
          <w:sz w:val="20"/>
          <w:lang w:eastAsia="zh-CN"/>
        </w:rPr>
        <w:t>is time for SSB post-processing</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342670" w:rsidRDefault="00883B49" w:rsidP="00C436FD">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F82516">
        <w:rPr>
          <w:rFonts w:ascii="Times New Roman" w:hAnsi="Times New Roman" w:cs="Times New Roman"/>
          <w:sz w:val="20"/>
          <w:szCs w:val="20"/>
        </w:rPr>
        <w:t>]</w:t>
      </w:r>
      <w:r w:rsidR="00F82516">
        <w:rPr>
          <w:rFonts w:ascii="Times New Roman" w:hAnsi="Times New Roman" w:cs="Times New Roman"/>
          <w:sz w:val="20"/>
          <w:szCs w:val="20"/>
        </w:rPr>
        <w:tab/>
      </w:r>
      <w:r w:rsidR="009E5DB1">
        <w:rPr>
          <w:rFonts w:ascii="Times New Roman" w:hAnsi="Times New Roman" w:cs="Times New Roman"/>
          <w:sz w:val="20"/>
          <w:szCs w:val="20"/>
        </w:rPr>
        <w:t>R4-230</w:t>
      </w:r>
      <w:r w:rsidR="003C3297">
        <w:rPr>
          <w:rFonts w:ascii="Times New Roman" w:hAnsi="Times New Roman" w:cs="Times New Roman"/>
          <w:sz w:val="20"/>
          <w:szCs w:val="20"/>
        </w:rPr>
        <w:t>6395</w:t>
      </w:r>
      <w:r w:rsidR="009E5DB1">
        <w:rPr>
          <w:rFonts w:ascii="Times New Roman" w:hAnsi="Times New Roman" w:cs="Times New Roman"/>
          <w:sz w:val="20"/>
          <w:szCs w:val="20"/>
        </w:rPr>
        <w:tab/>
      </w:r>
      <w:r w:rsidR="009E5DB1" w:rsidRPr="00626CC6">
        <w:rPr>
          <w:rFonts w:ascii="Times New Roman" w:hAnsi="Times New Roman" w:cs="Times New Roman"/>
          <w:sz w:val="20"/>
          <w:szCs w:val="20"/>
        </w:rPr>
        <w:t>WF on NR Mobility Enhancements RRM requirements (part 1)</w:t>
      </w:r>
      <w:r w:rsidR="009E5DB1" w:rsidRPr="00076628">
        <w:rPr>
          <w:rFonts w:ascii="Times New Roman" w:hAnsi="Times New Roman" w:cs="Times New Roman"/>
          <w:sz w:val="20"/>
          <w:szCs w:val="20"/>
        </w:rPr>
        <w:t>,</w:t>
      </w:r>
      <w:r w:rsidR="009E5DB1">
        <w:rPr>
          <w:rFonts w:ascii="Times New Roman" w:hAnsi="Times New Roman" w:cs="Times New Roman"/>
          <w:sz w:val="20"/>
          <w:szCs w:val="20"/>
        </w:rPr>
        <w:tab/>
        <w:t>MediaTek</w:t>
      </w:r>
    </w:p>
    <w:p w:rsidR="00F82516" w:rsidRPr="006D09C9" w:rsidRDefault="00F82516" w:rsidP="00F82516">
      <w:pPr>
        <w:rPr>
          <w:rFonts w:ascii="Times New Roman" w:hAnsi="Times New Roman" w:cs="Times New Roman"/>
          <w:sz w:val="20"/>
          <w:szCs w:val="20"/>
        </w:rPr>
      </w:pPr>
    </w:p>
    <w:sectPr w:rsidR="00F82516" w:rsidRPr="006D09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783F" w:rsidRDefault="0039783F" w:rsidP="0054389C">
      <w:r>
        <w:separator/>
      </w:r>
    </w:p>
  </w:endnote>
  <w:endnote w:type="continuationSeparator" w:id="0">
    <w:p w:rsidR="0039783F" w:rsidRDefault="0039783F"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783F" w:rsidRDefault="0039783F" w:rsidP="0054389C">
      <w:r>
        <w:separator/>
      </w:r>
    </w:p>
  </w:footnote>
  <w:footnote w:type="continuationSeparator" w:id="0">
    <w:p w:rsidR="0039783F" w:rsidRDefault="0039783F"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955"/>
    <w:multiLevelType w:val="hybridMultilevel"/>
    <w:tmpl w:val="CAAA61C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6A2A44"/>
    <w:multiLevelType w:val="hybridMultilevel"/>
    <w:tmpl w:val="749E61AA"/>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2"/>
  </w:num>
  <w:num w:numId="2">
    <w:abstractNumId w:val="8"/>
  </w:num>
  <w:num w:numId="3">
    <w:abstractNumId w:val="5"/>
  </w:num>
  <w:num w:numId="4">
    <w:abstractNumId w:val="6"/>
  </w:num>
  <w:num w:numId="5">
    <w:abstractNumId w:val="9"/>
  </w:num>
  <w:num w:numId="6">
    <w:abstractNumId w:val="0"/>
  </w:num>
  <w:num w:numId="7">
    <w:abstractNumId w:val="2"/>
  </w:num>
  <w:num w:numId="8">
    <w:abstractNumId w:val="7"/>
  </w:num>
  <w:num w:numId="9">
    <w:abstractNumId w:val="3"/>
  </w:num>
  <w:num w:numId="10">
    <w:abstractNumId w:val="4"/>
  </w:num>
  <w:num w:numId="11">
    <w:abstractNumId w:val="1"/>
  </w:num>
  <w:num w:numId="12">
    <w:abstractNumId w:val="1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2299"/>
    <w:rsid w:val="0000685E"/>
    <w:rsid w:val="000158D0"/>
    <w:rsid w:val="00015C3C"/>
    <w:rsid w:val="00016088"/>
    <w:rsid w:val="00016112"/>
    <w:rsid w:val="00016727"/>
    <w:rsid w:val="00024DE8"/>
    <w:rsid w:val="0002546B"/>
    <w:rsid w:val="00030344"/>
    <w:rsid w:val="00034A97"/>
    <w:rsid w:val="000518EF"/>
    <w:rsid w:val="00057BFC"/>
    <w:rsid w:val="00061014"/>
    <w:rsid w:val="00070463"/>
    <w:rsid w:val="000716C6"/>
    <w:rsid w:val="00072D64"/>
    <w:rsid w:val="00076628"/>
    <w:rsid w:val="000823B4"/>
    <w:rsid w:val="00085B4A"/>
    <w:rsid w:val="000865F1"/>
    <w:rsid w:val="00092ED4"/>
    <w:rsid w:val="000A5F87"/>
    <w:rsid w:val="000B3B28"/>
    <w:rsid w:val="000C1E00"/>
    <w:rsid w:val="000C637B"/>
    <w:rsid w:val="000D163E"/>
    <w:rsid w:val="000D42C4"/>
    <w:rsid w:val="000D645A"/>
    <w:rsid w:val="000E7B7E"/>
    <w:rsid w:val="000F34A4"/>
    <w:rsid w:val="000F428C"/>
    <w:rsid w:val="000F6FE6"/>
    <w:rsid w:val="00101ACC"/>
    <w:rsid w:val="0011076E"/>
    <w:rsid w:val="0012385A"/>
    <w:rsid w:val="0012415B"/>
    <w:rsid w:val="001260EF"/>
    <w:rsid w:val="00127301"/>
    <w:rsid w:val="00137E62"/>
    <w:rsid w:val="001452D7"/>
    <w:rsid w:val="00146468"/>
    <w:rsid w:val="001477BA"/>
    <w:rsid w:val="001478E9"/>
    <w:rsid w:val="001512ED"/>
    <w:rsid w:val="00151959"/>
    <w:rsid w:val="0015540D"/>
    <w:rsid w:val="0016362E"/>
    <w:rsid w:val="001644B9"/>
    <w:rsid w:val="0016695D"/>
    <w:rsid w:val="00167860"/>
    <w:rsid w:val="00174A95"/>
    <w:rsid w:val="001754BF"/>
    <w:rsid w:val="0017577F"/>
    <w:rsid w:val="001779A3"/>
    <w:rsid w:val="001800C7"/>
    <w:rsid w:val="00180A67"/>
    <w:rsid w:val="00182726"/>
    <w:rsid w:val="0018503A"/>
    <w:rsid w:val="00187819"/>
    <w:rsid w:val="00187ADE"/>
    <w:rsid w:val="001950FB"/>
    <w:rsid w:val="00195347"/>
    <w:rsid w:val="001A0C83"/>
    <w:rsid w:val="001A1790"/>
    <w:rsid w:val="001B142A"/>
    <w:rsid w:val="001B22B6"/>
    <w:rsid w:val="001B6E2C"/>
    <w:rsid w:val="001B756E"/>
    <w:rsid w:val="001C2469"/>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127C7"/>
    <w:rsid w:val="00225425"/>
    <w:rsid w:val="002316C3"/>
    <w:rsid w:val="00235DBD"/>
    <w:rsid w:val="00246ADE"/>
    <w:rsid w:val="00253664"/>
    <w:rsid w:val="00255740"/>
    <w:rsid w:val="00256027"/>
    <w:rsid w:val="00261A53"/>
    <w:rsid w:val="002633C6"/>
    <w:rsid w:val="00265CD5"/>
    <w:rsid w:val="00280D74"/>
    <w:rsid w:val="00281A5A"/>
    <w:rsid w:val="00283AB4"/>
    <w:rsid w:val="00287457"/>
    <w:rsid w:val="00294705"/>
    <w:rsid w:val="002A0259"/>
    <w:rsid w:val="002B3D5A"/>
    <w:rsid w:val="002B6210"/>
    <w:rsid w:val="002B652F"/>
    <w:rsid w:val="002C4CB6"/>
    <w:rsid w:val="002D018A"/>
    <w:rsid w:val="002D45CA"/>
    <w:rsid w:val="002E3574"/>
    <w:rsid w:val="002E64BA"/>
    <w:rsid w:val="002F43C6"/>
    <w:rsid w:val="002F6F34"/>
    <w:rsid w:val="003009F3"/>
    <w:rsid w:val="00305381"/>
    <w:rsid w:val="0031381D"/>
    <w:rsid w:val="003178A8"/>
    <w:rsid w:val="00324A56"/>
    <w:rsid w:val="00324CCC"/>
    <w:rsid w:val="0032715E"/>
    <w:rsid w:val="00330185"/>
    <w:rsid w:val="003329CE"/>
    <w:rsid w:val="00342670"/>
    <w:rsid w:val="00346749"/>
    <w:rsid w:val="00346CBA"/>
    <w:rsid w:val="00352437"/>
    <w:rsid w:val="0035479D"/>
    <w:rsid w:val="00363A14"/>
    <w:rsid w:val="003700E4"/>
    <w:rsid w:val="003702DA"/>
    <w:rsid w:val="00376331"/>
    <w:rsid w:val="0038659C"/>
    <w:rsid w:val="00391300"/>
    <w:rsid w:val="00395926"/>
    <w:rsid w:val="0039783F"/>
    <w:rsid w:val="003A4170"/>
    <w:rsid w:val="003A4595"/>
    <w:rsid w:val="003A4A9D"/>
    <w:rsid w:val="003A61FE"/>
    <w:rsid w:val="003B6133"/>
    <w:rsid w:val="003B65A4"/>
    <w:rsid w:val="003B78F5"/>
    <w:rsid w:val="003C3297"/>
    <w:rsid w:val="003D3A49"/>
    <w:rsid w:val="003D749A"/>
    <w:rsid w:val="003E1EB2"/>
    <w:rsid w:val="003E6CF6"/>
    <w:rsid w:val="003F6FCE"/>
    <w:rsid w:val="00402EF3"/>
    <w:rsid w:val="0041525E"/>
    <w:rsid w:val="00416279"/>
    <w:rsid w:val="004230BF"/>
    <w:rsid w:val="00431676"/>
    <w:rsid w:val="00432A04"/>
    <w:rsid w:val="004350E6"/>
    <w:rsid w:val="00453739"/>
    <w:rsid w:val="00460AAF"/>
    <w:rsid w:val="00467C66"/>
    <w:rsid w:val="004718D4"/>
    <w:rsid w:val="00471AA1"/>
    <w:rsid w:val="00480320"/>
    <w:rsid w:val="00480411"/>
    <w:rsid w:val="00485068"/>
    <w:rsid w:val="0048645C"/>
    <w:rsid w:val="0049439B"/>
    <w:rsid w:val="004A2AFD"/>
    <w:rsid w:val="004A351E"/>
    <w:rsid w:val="004A3F2B"/>
    <w:rsid w:val="004B5EA6"/>
    <w:rsid w:val="004C222C"/>
    <w:rsid w:val="004C51E5"/>
    <w:rsid w:val="004D00B7"/>
    <w:rsid w:val="004D26E8"/>
    <w:rsid w:val="004D3E5E"/>
    <w:rsid w:val="004D4C80"/>
    <w:rsid w:val="004D6569"/>
    <w:rsid w:val="004E1970"/>
    <w:rsid w:val="004E2808"/>
    <w:rsid w:val="004E2E67"/>
    <w:rsid w:val="004E306E"/>
    <w:rsid w:val="004F4A70"/>
    <w:rsid w:val="005005D9"/>
    <w:rsid w:val="0050330D"/>
    <w:rsid w:val="00505332"/>
    <w:rsid w:val="00516C00"/>
    <w:rsid w:val="005218FD"/>
    <w:rsid w:val="0052273B"/>
    <w:rsid w:val="005248BF"/>
    <w:rsid w:val="005424E7"/>
    <w:rsid w:val="00543855"/>
    <w:rsid w:val="0054389C"/>
    <w:rsid w:val="00545812"/>
    <w:rsid w:val="0056020E"/>
    <w:rsid w:val="00562DFE"/>
    <w:rsid w:val="00563C8B"/>
    <w:rsid w:val="00566B7A"/>
    <w:rsid w:val="00570005"/>
    <w:rsid w:val="0057452F"/>
    <w:rsid w:val="005905A1"/>
    <w:rsid w:val="00590CDD"/>
    <w:rsid w:val="0059161C"/>
    <w:rsid w:val="005A2BB3"/>
    <w:rsid w:val="005A7A53"/>
    <w:rsid w:val="005A7E7C"/>
    <w:rsid w:val="005B210E"/>
    <w:rsid w:val="005B3CDF"/>
    <w:rsid w:val="005B4847"/>
    <w:rsid w:val="005B57EF"/>
    <w:rsid w:val="005B5D35"/>
    <w:rsid w:val="005C216D"/>
    <w:rsid w:val="005C6153"/>
    <w:rsid w:val="005C6720"/>
    <w:rsid w:val="005C6FA4"/>
    <w:rsid w:val="005D0746"/>
    <w:rsid w:val="005D5C17"/>
    <w:rsid w:val="005E081D"/>
    <w:rsid w:val="005F0FC1"/>
    <w:rsid w:val="005F53F5"/>
    <w:rsid w:val="005F6DF7"/>
    <w:rsid w:val="006068C7"/>
    <w:rsid w:val="00611B19"/>
    <w:rsid w:val="00615A48"/>
    <w:rsid w:val="006165ED"/>
    <w:rsid w:val="006214B2"/>
    <w:rsid w:val="00621DCA"/>
    <w:rsid w:val="006241B7"/>
    <w:rsid w:val="0063093D"/>
    <w:rsid w:val="0063287F"/>
    <w:rsid w:val="006354E8"/>
    <w:rsid w:val="0063593F"/>
    <w:rsid w:val="006367AB"/>
    <w:rsid w:val="006368BE"/>
    <w:rsid w:val="0064419F"/>
    <w:rsid w:val="006530C5"/>
    <w:rsid w:val="006602E7"/>
    <w:rsid w:val="00661CA0"/>
    <w:rsid w:val="0066419E"/>
    <w:rsid w:val="006768EF"/>
    <w:rsid w:val="006803DB"/>
    <w:rsid w:val="00680FF7"/>
    <w:rsid w:val="00683582"/>
    <w:rsid w:val="00685EFE"/>
    <w:rsid w:val="00687E6B"/>
    <w:rsid w:val="0069222E"/>
    <w:rsid w:val="006A69F0"/>
    <w:rsid w:val="006B420F"/>
    <w:rsid w:val="006C49CF"/>
    <w:rsid w:val="006D09C9"/>
    <w:rsid w:val="006D677D"/>
    <w:rsid w:val="006D70DA"/>
    <w:rsid w:val="006D7986"/>
    <w:rsid w:val="006E04B2"/>
    <w:rsid w:val="007000C2"/>
    <w:rsid w:val="007035A3"/>
    <w:rsid w:val="007039C2"/>
    <w:rsid w:val="00704E0D"/>
    <w:rsid w:val="007070F1"/>
    <w:rsid w:val="007177E8"/>
    <w:rsid w:val="007213C7"/>
    <w:rsid w:val="00722233"/>
    <w:rsid w:val="00731CC2"/>
    <w:rsid w:val="00745132"/>
    <w:rsid w:val="007463FE"/>
    <w:rsid w:val="00752A0E"/>
    <w:rsid w:val="0075409F"/>
    <w:rsid w:val="00761254"/>
    <w:rsid w:val="00762B01"/>
    <w:rsid w:val="00774CC0"/>
    <w:rsid w:val="00775CBB"/>
    <w:rsid w:val="00780FFB"/>
    <w:rsid w:val="0078135A"/>
    <w:rsid w:val="00783150"/>
    <w:rsid w:val="00792951"/>
    <w:rsid w:val="007962F9"/>
    <w:rsid w:val="007978E0"/>
    <w:rsid w:val="007A6A3C"/>
    <w:rsid w:val="007B37C0"/>
    <w:rsid w:val="007C3CB2"/>
    <w:rsid w:val="007E0B08"/>
    <w:rsid w:val="007F5703"/>
    <w:rsid w:val="0080081A"/>
    <w:rsid w:val="0080162C"/>
    <w:rsid w:val="00803D9E"/>
    <w:rsid w:val="00806B88"/>
    <w:rsid w:val="008104F7"/>
    <w:rsid w:val="0082167B"/>
    <w:rsid w:val="00824894"/>
    <w:rsid w:val="00830A75"/>
    <w:rsid w:val="00836272"/>
    <w:rsid w:val="00841157"/>
    <w:rsid w:val="00841D35"/>
    <w:rsid w:val="00842FA7"/>
    <w:rsid w:val="00846CC4"/>
    <w:rsid w:val="008518CC"/>
    <w:rsid w:val="008630DE"/>
    <w:rsid w:val="00864C17"/>
    <w:rsid w:val="00873E40"/>
    <w:rsid w:val="008753BF"/>
    <w:rsid w:val="00881233"/>
    <w:rsid w:val="0088218C"/>
    <w:rsid w:val="008827F1"/>
    <w:rsid w:val="00883B49"/>
    <w:rsid w:val="00893262"/>
    <w:rsid w:val="008960A9"/>
    <w:rsid w:val="00896E69"/>
    <w:rsid w:val="008A50A9"/>
    <w:rsid w:val="008A6635"/>
    <w:rsid w:val="008A7CA1"/>
    <w:rsid w:val="008B00D3"/>
    <w:rsid w:val="008B5966"/>
    <w:rsid w:val="008B68C3"/>
    <w:rsid w:val="008C3B63"/>
    <w:rsid w:val="008D005F"/>
    <w:rsid w:val="008D26B8"/>
    <w:rsid w:val="008D4722"/>
    <w:rsid w:val="008D6E7B"/>
    <w:rsid w:val="008F2E97"/>
    <w:rsid w:val="008F3AB1"/>
    <w:rsid w:val="0090090C"/>
    <w:rsid w:val="009009A0"/>
    <w:rsid w:val="00905382"/>
    <w:rsid w:val="009071B7"/>
    <w:rsid w:val="009072EE"/>
    <w:rsid w:val="00914480"/>
    <w:rsid w:val="00923785"/>
    <w:rsid w:val="00923E60"/>
    <w:rsid w:val="00927F9D"/>
    <w:rsid w:val="00932B81"/>
    <w:rsid w:val="0093470E"/>
    <w:rsid w:val="00936C4E"/>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2E85"/>
    <w:rsid w:val="009E4215"/>
    <w:rsid w:val="009E5CF4"/>
    <w:rsid w:val="009E5DB1"/>
    <w:rsid w:val="009F3040"/>
    <w:rsid w:val="009F680C"/>
    <w:rsid w:val="00A11EC7"/>
    <w:rsid w:val="00A15E5E"/>
    <w:rsid w:val="00A16533"/>
    <w:rsid w:val="00A16F00"/>
    <w:rsid w:val="00A178CE"/>
    <w:rsid w:val="00A2027E"/>
    <w:rsid w:val="00A22990"/>
    <w:rsid w:val="00A247A5"/>
    <w:rsid w:val="00A2575A"/>
    <w:rsid w:val="00A25F50"/>
    <w:rsid w:val="00A276D7"/>
    <w:rsid w:val="00A3188C"/>
    <w:rsid w:val="00A3385B"/>
    <w:rsid w:val="00A33A69"/>
    <w:rsid w:val="00A3606C"/>
    <w:rsid w:val="00A44F96"/>
    <w:rsid w:val="00A56AA6"/>
    <w:rsid w:val="00A63B54"/>
    <w:rsid w:val="00A72117"/>
    <w:rsid w:val="00A7419E"/>
    <w:rsid w:val="00A80D5B"/>
    <w:rsid w:val="00A855D3"/>
    <w:rsid w:val="00A91AED"/>
    <w:rsid w:val="00A968A5"/>
    <w:rsid w:val="00AA4AB5"/>
    <w:rsid w:val="00AB52AA"/>
    <w:rsid w:val="00AC175E"/>
    <w:rsid w:val="00AC18ED"/>
    <w:rsid w:val="00AC19BA"/>
    <w:rsid w:val="00AC68BC"/>
    <w:rsid w:val="00AE7814"/>
    <w:rsid w:val="00AF3D27"/>
    <w:rsid w:val="00AF5BDC"/>
    <w:rsid w:val="00AF6FB1"/>
    <w:rsid w:val="00B03C1E"/>
    <w:rsid w:val="00B03FE7"/>
    <w:rsid w:val="00B13C4D"/>
    <w:rsid w:val="00B148C0"/>
    <w:rsid w:val="00B22A04"/>
    <w:rsid w:val="00B22C85"/>
    <w:rsid w:val="00B236AD"/>
    <w:rsid w:val="00B24E9C"/>
    <w:rsid w:val="00B25431"/>
    <w:rsid w:val="00B27573"/>
    <w:rsid w:val="00B4430F"/>
    <w:rsid w:val="00B4742F"/>
    <w:rsid w:val="00B52EFA"/>
    <w:rsid w:val="00B54874"/>
    <w:rsid w:val="00B55908"/>
    <w:rsid w:val="00B64F5F"/>
    <w:rsid w:val="00B67574"/>
    <w:rsid w:val="00B753A5"/>
    <w:rsid w:val="00B75541"/>
    <w:rsid w:val="00B758E0"/>
    <w:rsid w:val="00B75C07"/>
    <w:rsid w:val="00B76E6F"/>
    <w:rsid w:val="00B877C2"/>
    <w:rsid w:val="00B87C96"/>
    <w:rsid w:val="00B9248B"/>
    <w:rsid w:val="00B9324E"/>
    <w:rsid w:val="00B96D2F"/>
    <w:rsid w:val="00BA0ADE"/>
    <w:rsid w:val="00BA173C"/>
    <w:rsid w:val="00BA2DBD"/>
    <w:rsid w:val="00BA5919"/>
    <w:rsid w:val="00BC06A8"/>
    <w:rsid w:val="00BD4D65"/>
    <w:rsid w:val="00BE3F60"/>
    <w:rsid w:val="00BF3D60"/>
    <w:rsid w:val="00BF58DB"/>
    <w:rsid w:val="00C032FD"/>
    <w:rsid w:val="00C116C7"/>
    <w:rsid w:val="00C13829"/>
    <w:rsid w:val="00C13FAF"/>
    <w:rsid w:val="00C17DEF"/>
    <w:rsid w:val="00C21AD5"/>
    <w:rsid w:val="00C21ECC"/>
    <w:rsid w:val="00C239B6"/>
    <w:rsid w:val="00C26A62"/>
    <w:rsid w:val="00C3220A"/>
    <w:rsid w:val="00C35A65"/>
    <w:rsid w:val="00C406D5"/>
    <w:rsid w:val="00C436FD"/>
    <w:rsid w:val="00C43AAE"/>
    <w:rsid w:val="00C4446F"/>
    <w:rsid w:val="00C517ED"/>
    <w:rsid w:val="00C55896"/>
    <w:rsid w:val="00C60F32"/>
    <w:rsid w:val="00C65129"/>
    <w:rsid w:val="00C818FA"/>
    <w:rsid w:val="00C82841"/>
    <w:rsid w:val="00CA0D47"/>
    <w:rsid w:val="00CA279C"/>
    <w:rsid w:val="00CA7B14"/>
    <w:rsid w:val="00CB0B90"/>
    <w:rsid w:val="00CB1A96"/>
    <w:rsid w:val="00CC3632"/>
    <w:rsid w:val="00CD1D0C"/>
    <w:rsid w:val="00CD4A10"/>
    <w:rsid w:val="00CE3D40"/>
    <w:rsid w:val="00CE592D"/>
    <w:rsid w:val="00CE747B"/>
    <w:rsid w:val="00CF0440"/>
    <w:rsid w:val="00CF2402"/>
    <w:rsid w:val="00CF3F5B"/>
    <w:rsid w:val="00CF6CE4"/>
    <w:rsid w:val="00D11874"/>
    <w:rsid w:val="00D222EE"/>
    <w:rsid w:val="00D36809"/>
    <w:rsid w:val="00D4283A"/>
    <w:rsid w:val="00D478B9"/>
    <w:rsid w:val="00D522CA"/>
    <w:rsid w:val="00D52CF3"/>
    <w:rsid w:val="00D5302D"/>
    <w:rsid w:val="00D54011"/>
    <w:rsid w:val="00D552EC"/>
    <w:rsid w:val="00D64D77"/>
    <w:rsid w:val="00D652BD"/>
    <w:rsid w:val="00D749FA"/>
    <w:rsid w:val="00D74C42"/>
    <w:rsid w:val="00D77DD1"/>
    <w:rsid w:val="00D80C09"/>
    <w:rsid w:val="00D81433"/>
    <w:rsid w:val="00D82DEC"/>
    <w:rsid w:val="00D83C1B"/>
    <w:rsid w:val="00D851E7"/>
    <w:rsid w:val="00D927C9"/>
    <w:rsid w:val="00D92E42"/>
    <w:rsid w:val="00D9347C"/>
    <w:rsid w:val="00D96A56"/>
    <w:rsid w:val="00D9704C"/>
    <w:rsid w:val="00D97A9F"/>
    <w:rsid w:val="00DB0BC9"/>
    <w:rsid w:val="00DB0D39"/>
    <w:rsid w:val="00DB2BE3"/>
    <w:rsid w:val="00DB41D3"/>
    <w:rsid w:val="00DB6756"/>
    <w:rsid w:val="00DB6C34"/>
    <w:rsid w:val="00DC2C34"/>
    <w:rsid w:val="00DC700A"/>
    <w:rsid w:val="00DD2A2B"/>
    <w:rsid w:val="00DE3D3B"/>
    <w:rsid w:val="00DF00E9"/>
    <w:rsid w:val="00DF3A0A"/>
    <w:rsid w:val="00DF5B2C"/>
    <w:rsid w:val="00DF69B2"/>
    <w:rsid w:val="00DF6BEA"/>
    <w:rsid w:val="00E01BE3"/>
    <w:rsid w:val="00E01E1C"/>
    <w:rsid w:val="00E17100"/>
    <w:rsid w:val="00E22AFE"/>
    <w:rsid w:val="00E22C6D"/>
    <w:rsid w:val="00E31770"/>
    <w:rsid w:val="00E34795"/>
    <w:rsid w:val="00E34DC9"/>
    <w:rsid w:val="00E44384"/>
    <w:rsid w:val="00E47C16"/>
    <w:rsid w:val="00E60F11"/>
    <w:rsid w:val="00E61526"/>
    <w:rsid w:val="00E70C68"/>
    <w:rsid w:val="00E74179"/>
    <w:rsid w:val="00E80307"/>
    <w:rsid w:val="00E84287"/>
    <w:rsid w:val="00E84ABF"/>
    <w:rsid w:val="00E86DEE"/>
    <w:rsid w:val="00E87B0B"/>
    <w:rsid w:val="00E92811"/>
    <w:rsid w:val="00E932CE"/>
    <w:rsid w:val="00E9336C"/>
    <w:rsid w:val="00E959BD"/>
    <w:rsid w:val="00E95DD2"/>
    <w:rsid w:val="00EA3D78"/>
    <w:rsid w:val="00EA75AF"/>
    <w:rsid w:val="00EB588E"/>
    <w:rsid w:val="00EB6560"/>
    <w:rsid w:val="00EC1568"/>
    <w:rsid w:val="00EC380E"/>
    <w:rsid w:val="00EC4372"/>
    <w:rsid w:val="00EC5D81"/>
    <w:rsid w:val="00ED0473"/>
    <w:rsid w:val="00ED7A91"/>
    <w:rsid w:val="00EE11F7"/>
    <w:rsid w:val="00EF1C76"/>
    <w:rsid w:val="00EF26E7"/>
    <w:rsid w:val="00EF6546"/>
    <w:rsid w:val="00EF7E88"/>
    <w:rsid w:val="00EF7F4C"/>
    <w:rsid w:val="00F03B58"/>
    <w:rsid w:val="00F1014E"/>
    <w:rsid w:val="00F24C4C"/>
    <w:rsid w:val="00F255DC"/>
    <w:rsid w:val="00F26184"/>
    <w:rsid w:val="00F301DE"/>
    <w:rsid w:val="00F34E17"/>
    <w:rsid w:val="00F4011D"/>
    <w:rsid w:val="00F4418F"/>
    <w:rsid w:val="00F51558"/>
    <w:rsid w:val="00F53185"/>
    <w:rsid w:val="00F553CF"/>
    <w:rsid w:val="00F6033B"/>
    <w:rsid w:val="00F61B40"/>
    <w:rsid w:val="00F643FD"/>
    <w:rsid w:val="00F65C37"/>
    <w:rsid w:val="00F65C96"/>
    <w:rsid w:val="00F72453"/>
    <w:rsid w:val="00F81DBD"/>
    <w:rsid w:val="00F82516"/>
    <w:rsid w:val="00F8574E"/>
    <w:rsid w:val="00F977A9"/>
    <w:rsid w:val="00FA260D"/>
    <w:rsid w:val="00FA3E7F"/>
    <w:rsid w:val="00FB2E57"/>
    <w:rsid w:val="00FC2171"/>
    <w:rsid w:val="00FE10A3"/>
    <w:rsid w:val="00FF33D9"/>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4B3B99"/>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R4_bullets"/>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 w:type="character" w:styleId="af">
    <w:name w:val="Emphasis"/>
    <w:uiPriority w:val="20"/>
    <w:qFormat/>
    <w:rsid w:val="0063287F"/>
    <w:rPr>
      <w:i/>
      <w:iCs/>
    </w:rPr>
  </w:style>
  <w:style w:type="paragraph" w:customStyle="1" w:styleId="Agreement">
    <w:name w:val="Agreement"/>
    <w:basedOn w:val="a"/>
    <w:next w:val="a"/>
    <w:qFormat/>
    <w:rsid w:val="000D645A"/>
    <w:pPr>
      <w:widowControl/>
      <w:numPr>
        <w:numId w:val="5"/>
      </w:numPr>
      <w:spacing w:before="60"/>
      <w:jc w:val="left"/>
    </w:pPr>
    <w:rPr>
      <w:rFonts w:ascii="Arial" w:eastAsia="MS Mincho" w:hAnsi="Arial" w:cs="Times New Roman"/>
      <w:b/>
      <w:kern w:val="0"/>
      <w:sz w:val="20"/>
      <w:szCs w:val="24"/>
      <w:lang w:val="en-GB" w:eastAsia="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uiPriority w:val="34"/>
    <w:qFormat/>
    <w:locked/>
    <w:rsid w:val="005005D9"/>
    <w:rPr>
      <w:rFonts w:ascii="Times New Roman" w:hAnsi="Times New Roman"/>
      <w:lang w:val="en-GB" w:eastAsia="en-US"/>
    </w:rPr>
  </w:style>
  <w:style w:type="character" w:customStyle="1" w:styleId="Doc-text2Char">
    <w:name w:val="Doc-text2 Char"/>
    <w:link w:val="Doc-text2"/>
    <w:qFormat/>
    <w:rsid w:val="009E2E85"/>
    <w:rPr>
      <w:rFonts w:ascii="Arial" w:eastAsia="MS Mincho" w:hAnsi="Arial"/>
      <w:szCs w:val="24"/>
      <w:lang w:val="en-GB" w:eastAsia="en-GB"/>
    </w:rPr>
  </w:style>
  <w:style w:type="paragraph" w:customStyle="1" w:styleId="Doc-text2">
    <w:name w:val="Doc-text2"/>
    <w:basedOn w:val="a"/>
    <w:link w:val="Doc-text2Char"/>
    <w:qFormat/>
    <w:rsid w:val="009E2E85"/>
    <w:pPr>
      <w:widowControl/>
      <w:tabs>
        <w:tab w:val="left" w:pos="1622"/>
      </w:tabs>
      <w:ind w:left="1622" w:hanging="363"/>
      <w:jc w:val="left"/>
    </w:pPr>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EA0A6-771B-4472-945B-EBAEA6EA8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13505</TotalTime>
  <Pages>6</Pages>
  <Words>1869</Words>
  <Characters>10656</Characters>
  <Application>Microsoft Office Word</Application>
  <DocSecurity>0</DocSecurity>
  <Lines>88</Lines>
  <Paragraphs>24</Paragraphs>
  <ScaleCrop>false</ScaleCrop>
  <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185</cp:revision>
  <dcterms:created xsi:type="dcterms:W3CDTF">2021-01-14T12:11:00Z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